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75F546CB" w:rsidR="00280DD1" w:rsidRDefault="00BC269C" w:rsidP="00280DD1">
      <w:pPr>
        <w:pStyle w:val="3GPPHeader"/>
        <w:spacing w:after="60"/>
        <w:rPr>
          <w:sz w:val="32"/>
          <w:szCs w:val="32"/>
          <w:highlight w:val="yellow"/>
        </w:rPr>
      </w:pPr>
      <w:r w:rsidRPr="00DE3FC8">
        <w:rPr>
          <w:lang w:val="en-US"/>
        </w:rPr>
        <w:t>3GPP TSG-RAN WG2 #10</w:t>
      </w:r>
      <w:r>
        <w:rPr>
          <w:lang w:val="en-US"/>
        </w:rPr>
        <w:t>4</w:t>
      </w:r>
      <w:r w:rsidR="00280DD1">
        <w:tab/>
      </w:r>
      <w:proofErr w:type="spellStart"/>
      <w:r w:rsidR="00280DD1">
        <w:rPr>
          <w:sz w:val="32"/>
          <w:szCs w:val="32"/>
        </w:rPr>
        <w:t>Tdoc</w:t>
      </w:r>
      <w:proofErr w:type="spellEnd"/>
      <w:r w:rsidR="00280DD1">
        <w:rPr>
          <w:sz w:val="32"/>
          <w:szCs w:val="32"/>
        </w:rPr>
        <w:t xml:space="preserve"> </w:t>
      </w:r>
      <w:bookmarkStart w:id="0" w:name="_GoBack"/>
      <w:r w:rsidR="00AC6949" w:rsidRPr="00AC6949">
        <w:rPr>
          <w:sz w:val="32"/>
          <w:szCs w:val="32"/>
        </w:rPr>
        <w:t>R2-1817750</w:t>
      </w:r>
      <w:bookmarkEnd w:id="0"/>
    </w:p>
    <w:p w14:paraId="63B03AD2" w14:textId="7E5F375B" w:rsidR="00E90E49" w:rsidRDefault="00BC269C" w:rsidP="00357380">
      <w:pPr>
        <w:pStyle w:val="3GPPHeader"/>
        <w:rPr>
          <w:noProof/>
        </w:rPr>
      </w:pPr>
      <w:r>
        <w:rPr>
          <w:noProof/>
        </w:rPr>
        <w:t>Spokane, US, 12</w:t>
      </w:r>
      <w:r w:rsidRPr="00A2670F">
        <w:rPr>
          <w:noProof/>
          <w:vertAlign w:val="superscript"/>
        </w:rPr>
        <w:t>th</w:t>
      </w:r>
      <w:r>
        <w:rPr>
          <w:noProof/>
          <w:vertAlign w:val="superscript"/>
        </w:rPr>
        <w:t xml:space="preserve"> </w:t>
      </w:r>
      <w:r>
        <w:rPr>
          <w:noProof/>
        </w:rPr>
        <w:t>– 16</w:t>
      </w:r>
      <w:r w:rsidRPr="000F7CA3">
        <w:rPr>
          <w:noProof/>
          <w:vertAlign w:val="superscript"/>
        </w:rPr>
        <w:t>th</w:t>
      </w:r>
      <w:r>
        <w:rPr>
          <w:noProof/>
        </w:rPr>
        <w:t xml:space="preserve"> November 2018</w:t>
      </w:r>
    </w:p>
    <w:p w14:paraId="25DB88AF" w14:textId="77777777" w:rsidR="00BC269C" w:rsidRPr="00CE0424" w:rsidRDefault="00BC269C" w:rsidP="00357380">
      <w:pPr>
        <w:pStyle w:val="3GPPHeader"/>
      </w:pPr>
    </w:p>
    <w:p w14:paraId="7ACD7EB9" w14:textId="3EE49F4A" w:rsidR="00E90E49" w:rsidRPr="005232DA" w:rsidRDefault="00E90E49" w:rsidP="00311702">
      <w:pPr>
        <w:pStyle w:val="3GPPHeader"/>
        <w:rPr>
          <w:sz w:val="22"/>
          <w:szCs w:val="22"/>
          <w:lang w:val="en-US"/>
        </w:rPr>
      </w:pPr>
      <w:r w:rsidRPr="005232DA">
        <w:rPr>
          <w:sz w:val="22"/>
          <w:szCs w:val="22"/>
          <w:lang w:val="en-US"/>
        </w:rPr>
        <w:t>Agenda Item:</w:t>
      </w:r>
      <w:r w:rsidRPr="005232DA">
        <w:rPr>
          <w:sz w:val="22"/>
          <w:szCs w:val="22"/>
          <w:lang w:val="en-US"/>
        </w:rPr>
        <w:tab/>
      </w:r>
      <w:r w:rsidR="00310E66" w:rsidRPr="005232DA">
        <w:rPr>
          <w:sz w:val="22"/>
          <w:szCs w:val="22"/>
          <w:lang w:val="en-US"/>
        </w:rPr>
        <w:t>11.6</w:t>
      </w:r>
    </w:p>
    <w:p w14:paraId="388389C0" w14:textId="77777777" w:rsidR="00E90E49" w:rsidRPr="005232DA" w:rsidRDefault="003D3C45" w:rsidP="00F64C2B">
      <w:pPr>
        <w:pStyle w:val="3GPPHeader"/>
        <w:rPr>
          <w:sz w:val="22"/>
          <w:szCs w:val="22"/>
        </w:rPr>
      </w:pPr>
      <w:r w:rsidRPr="005232DA">
        <w:rPr>
          <w:sz w:val="22"/>
          <w:szCs w:val="22"/>
        </w:rPr>
        <w:t>Source:</w:t>
      </w:r>
      <w:r w:rsidR="00E90E49" w:rsidRPr="005232DA">
        <w:rPr>
          <w:sz w:val="22"/>
          <w:szCs w:val="22"/>
        </w:rPr>
        <w:tab/>
      </w:r>
      <w:r w:rsidR="00F64C2B" w:rsidRPr="005232DA">
        <w:rPr>
          <w:sz w:val="22"/>
          <w:szCs w:val="22"/>
        </w:rPr>
        <w:t>Ericsson</w:t>
      </w:r>
    </w:p>
    <w:p w14:paraId="29485F0C" w14:textId="034F897B" w:rsidR="00E90E49" w:rsidRPr="005232DA" w:rsidRDefault="003D3C45" w:rsidP="00311702">
      <w:pPr>
        <w:pStyle w:val="3GPPHeader"/>
        <w:rPr>
          <w:sz w:val="22"/>
          <w:szCs w:val="22"/>
        </w:rPr>
      </w:pPr>
      <w:r w:rsidRPr="005232DA">
        <w:rPr>
          <w:sz w:val="22"/>
          <w:szCs w:val="22"/>
        </w:rPr>
        <w:t>Title:</w:t>
      </w:r>
      <w:r w:rsidR="00E90E49" w:rsidRPr="005232DA">
        <w:rPr>
          <w:sz w:val="22"/>
          <w:szCs w:val="22"/>
        </w:rPr>
        <w:tab/>
      </w:r>
      <w:r w:rsidR="005C3DB9" w:rsidRPr="005232DA">
        <w:rPr>
          <w:sz w:val="22"/>
          <w:szCs w:val="22"/>
        </w:rPr>
        <w:t xml:space="preserve">On </w:t>
      </w:r>
      <w:r w:rsidR="009E70F5" w:rsidRPr="005232DA">
        <w:rPr>
          <w:sz w:val="22"/>
          <w:szCs w:val="22"/>
        </w:rPr>
        <w:t>DRX</w:t>
      </w:r>
      <w:r w:rsidR="005C3DB9" w:rsidRPr="005232DA">
        <w:rPr>
          <w:sz w:val="22"/>
          <w:szCs w:val="22"/>
        </w:rPr>
        <w:t xml:space="preserve"> for NTN</w:t>
      </w:r>
    </w:p>
    <w:p w14:paraId="58731019" w14:textId="77777777" w:rsidR="00E90E49" w:rsidRDefault="00E90E49" w:rsidP="00D546FF">
      <w:pPr>
        <w:pStyle w:val="3GPPHeader"/>
        <w:rPr>
          <w:sz w:val="22"/>
          <w:szCs w:val="22"/>
        </w:rPr>
      </w:pPr>
      <w:r w:rsidRPr="005232DA">
        <w:rPr>
          <w:sz w:val="22"/>
          <w:szCs w:val="22"/>
        </w:rPr>
        <w:t>Document for:</w:t>
      </w:r>
      <w:r w:rsidRPr="005232DA">
        <w:rPr>
          <w:sz w:val="22"/>
          <w:szCs w:val="22"/>
        </w:rPr>
        <w:tab/>
        <w:t>Discussion, Decision</w:t>
      </w:r>
    </w:p>
    <w:p w14:paraId="5BE30A7B" w14:textId="77777777" w:rsidR="00C24345" w:rsidRDefault="00E90E49" w:rsidP="00A2052C">
      <w:pPr>
        <w:pStyle w:val="Heading1"/>
      </w:pPr>
      <w:r w:rsidRPr="00CE0424">
        <w:t>Introduction</w:t>
      </w:r>
    </w:p>
    <w:p w14:paraId="475C8D40" w14:textId="77777777" w:rsidR="00030695" w:rsidRDefault="00BC269C" w:rsidP="00030695">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r w:rsidR="00030695">
        <w:rPr>
          <w:rFonts w:eastAsia="PMingLiU"/>
          <w:lang w:eastAsia="zh-TW"/>
        </w:rPr>
        <w:t>The objectives for layer 2 and above are</w:t>
      </w:r>
      <w:r w:rsidR="00030695">
        <w:t>:</w:t>
      </w:r>
    </w:p>
    <w:tbl>
      <w:tblPr>
        <w:tblStyle w:val="TableGrid"/>
        <w:tblW w:w="0" w:type="auto"/>
        <w:tblLook w:val="04A0" w:firstRow="1" w:lastRow="0" w:firstColumn="1" w:lastColumn="0" w:noHBand="0" w:noVBand="1"/>
      </w:tblPr>
      <w:tblGrid>
        <w:gridCol w:w="9629"/>
      </w:tblGrid>
      <w:tr w:rsidR="00030695" w14:paraId="0906E846" w14:textId="77777777" w:rsidTr="00B169CD">
        <w:tc>
          <w:tcPr>
            <w:tcW w:w="9629" w:type="dxa"/>
          </w:tcPr>
          <w:p w14:paraId="44A3B854" w14:textId="77777777" w:rsidR="00030695" w:rsidRPr="00682785" w:rsidRDefault="00030695" w:rsidP="00B169CD">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57E34475" w14:textId="77777777" w:rsidR="00030695" w:rsidRDefault="00030695" w:rsidP="00B169CD">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44C62375" w14:textId="77777777" w:rsidR="00030695" w:rsidRPr="00CB6332" w:rsidRDefault="00030695" w:rsidP="00B169CD">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004B0903" w14:textId="77777777" w:rsidR="00030695" w:rsidRPr="00CB6332" w:rsidRDefault="00030695" w:rsidP="00B169CD">
            <w:pPr>
              <w:numPr>
                <w:ilvl w:val="1"/>
                <w:numId w:val="16"/>
              </w:numPr>
              <w:spacing w:after="0"/>
              <w:jc w:val="left"/>
              <w:rPr>
                <w:bCs/>
              </w:rPr>
            </w:pPr>
            <w:r>
              <w:t>Paging: procedure adaptations in case of moving satellite foot prints or cells</w:t>
            </w:r>
          </w:p>
          <w:p w14:paraId="59A572D5" w14:textId="77777777" w:rsidR="00030695" w:rsidRPr="005939C5" w:rsidRDefault="00030695" w:rsidP="00B169CD">
            <w:pPr>
              <w:spacing w:after="0"/>
            </w:pPr>
          </w:p>
          <w:p w14:paraId="3B333ECE" w14:textId="77777777" w:rsidR="00030695" w:rsidRDefault="00030695" w:rsidP="00B169CD">
            <w:pPr>
              <w:spacing w:after="0"/>
            </w:pPr>
            <w:r w:rsidRPr="003645B1">
              <w:t>Note</w:t>
            </w:r>
            <w:r>
              <w:t>:</w:t>
            </w:r>
          </w:p>
          <w:p w14:paraId="37FD3C81" w14:textId="77777777" w:rsidR="00030695" w:rsidRPr="00B235F8" w:rsidRDefault="00030695" w:rsidP="00B169CD">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69097CE0" w14:textId="77777777" w:rsidR="00030695" w:rsidRDefault="00030695" w:rsidP="00030695"/>
    <w:p w14:paraId="22A53AF3" w14:textId="77777777" w:rsidR="00BC269C" w:rsidRDefault="00BC269C" w:rsidP="00BC269C">
      <w:pPr>
        <w:rPr>
          <w:rFonts w:eastAsia="PMingLiU"/>
          <w:lang w:eastAsia="zh-TW"/>
        </w:rPr>
      </w:pPr>
    </w:p>
    <w:p w14:paraId="3C3D8C63" w14:textId="203F98B2" w:rsidR="00BC269C" w:rsidRDefault="00BC269C" w:rsidP="00BC269C">
      <w:pPr>
        <w:rPr>
          <w:rFonts w:eastAsia="PMingLiU"/>
          <w:lang w:eastAsia="zh-TW"/>
        </w:rPr>
      </w:pPr>
    </w:p>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756771EA" w14:textId="77777777" w:rsidR="00BC269C" w:rsidRDefault="00BC269C" w:rsidP="00BC269C">
      <w:pPr>
        <w:rPr>
          <w:rFonts w:eastAsia="PMingLiU"/>
          <w:lang w:eastAsia="zh-TW"/>
        </w:rPr>
      </w:pPr>
    </w:p>
    <w:p w14:paraId="0EACEA1B" w14:textId="4E450C41" w:rsidR="00BC269C" w:rsidRDefault="00BC269C" w:rsidP="00BC269C">
      <w:pPr>
        <w:spacing w:after="0"/>
      </w:pPr>
      <w:r>
        <w:t xml:space="preserve">In this paper, we discuss </w:t>
      </w:r>
      <w:r w:rsidR="000328CC">
        <w:t>aspects related to DRX for NTN</w:t>
      </w:r>
      <w:r>
        <w:t>.</w:t>
      </w:r>
    </w:p>
    <w:p w14:paraId="5764FF3A" w14:textId="7C954BFD" w:rsidR="004000E8" w:rsidRDefault="004000E8" w:rsidP="00CE0424">
      <w:pPr>
        <w:pStyle w:val="Heading1"/>
      </w:pPr>
      <w:bookmarkStart w:id="1" w:name="_Ref178064866"/>
      <w:r w:rsidRPr="00CE0424">
        <w:lastRenderedPageBreak/>
        <w:t>Discussion</w:t>
      </w:r>
      <w:bookmarkEnd w:id="1"/>
    </w:p>
    <w:p w14:paraId="5D460F0B" w14:textId="2406DF38" w:rsidR="00F254C5" w:rsidRPr="00D00A13" w:rsidRDefault="005A23EA" w:rsidP="00F254C5">
      <w:r>
        <w:t>The DRX framework saves energy for the UE but comes with a cost of introducing latency and reduces reachability</w:t>
      </w:r>
      <w:r w:rsidR="00E3722C">
        <w:t>.</w:t>
      </w:r>
      <w:r>
        <w:t xml:space="preserve"> </w:t>
      </w:r>
      <w:r w:rsidR="00F254C5" w:rsidRPr="00D00A13">
        <w:t xml:space="preserve">The question is then how to efficiently </w:t>
      </w:r>
      <w:r w:rsidR="00261789">
        <w:t xml:space="preserve">adapt </w:t>
      </w:r>
      <w:r>
        <w:t>the current framework of DRX for</w:t>
      </w:r>
      <w:r w:rsidR="00261789">
        <w:t xml:space="preserve"> NR to better suit a NTN system and </w:t>
      </w:r>
      <w:r w:rsidR="00F254C5" w:rsidRPr="00D00A13">
        <w:t>allow UE</w:t>
      </w:r>
      <w:r w:rsidR="00261789">
        <w:t>s</w:t>
      </w:r>
      <w:r w:rsidR="00F254C5" w:rsidRPr="00D00A13">
        <w:t xml:space="preserve"> to sleep while waiting for </w:t>
      </w:r>
      <w:proofErr w:type="gramStart"/>
      <w:r w:rsidR="00F254C5" w:rsidRPr="00D00A13">
        <w:t xml:space="preserve">feedback </w:t>
      </w:r>
      <w:r w:rsidR="00F43FA9">
        <w:t xml:space="preserve"> etc.</w:t>
      </w:r>
      <w:proofErr w:type="gramEnd"/>
      <w:r w:rsidR="00F43FA9">
        <w:t xml:space="preserve"> from the network</w:t>
      </w:r>
      <w:r w:rsidR="00F254C5" w:rsidRPr="00D00A13">
        <w:t xml:space="preserve">. </w:t>
      </w:r>
      <w:bookmarkStart w:id="2" w:name="_Hlk528577871"/>
    </w:p>
    <w:bookmarkEnd w:id="2"/>
    <w:p w14:paraId="545A8453" w14:textId="77777777" w:rsidR="005A78AF" w:rsidRDefault="005A78AF" w:rsidP="00F254C5">
      <w:pPr>
        <w:rPr>
          <w:lang w:eastAsia="ko-KR"/>
        </w:rPr>
      </w:pPr>
    </w:p>
    <w:p w14:paraId="0B34CAA3" w14:textId="65A05E9C" w:rsidR="00F43FA9" w:rsidRDefault="00F43FA9" w:rsidP="00F254C5">
      <w:r w:rsidRPr="00805866">
        <w:rPr>
          <w:lang w:eastAsia="ko-KR"/>
        </w:rPr>
        <w:t>RRC controls DRX operation by configuring the following parameters</w:t>
      </w:r>
      <w:r>
        <w:t>:</w:t>
      </w:r>
    </w:p>
    <w:p w14:paraId="3E669E47" w14:textId="1E4DFA45" w:rsidR="00F43FA9" w:rsidRPr="00805866" w:rsidRDefault="00F43FA9" w:rsidP="00F43FA9">
      <w:pPr>
        <w:pStyle w:val="B1"/>
        <w:rPr>
          <w:lang w:eastAsia="ko-KR"/>
        </w:rPr>
      </w:pPr>
      <w:r>
        <w:rPr>
          <w:i/>
          <w:lang w:eastAsia="ko-KR"/>
        </w:rPr>
        <w:t>-</w:t>
      </w:r>
      <w:r>
        <w:rPr>
          <w:i/>
          <w:lang w:eastAsia="ko-KR"/>
        </w:rPr>
        <w:tab/>
      </w:r>
      <w:proofErr w:type="spellStart"/>
      <w:r w:rsidRPr="00805866">
        <w:rPr>
          <w:i/>
          <w:lang w:eastAsia="ko-KR"/>
        </w:rPr>
        <w:t>drx-onDurationTimer</w:t>
      </w:r>
      <w:proofErr w:type="spellEnd"/>
      <w:r w:rsidRPr="00805866">
        <w:rPr>
          <w:lang w:eastAsia="ko-KR"/>
        </w:rPr>
        <w:t xml:space="preserve">: the duration </w:t>
      </w:r>
      <w:r>
        <w:rPr>
          <w:lang w:eastAsia="ko-KR"/>
        </w:rPr>
        <w:t xml:space="preserve">within a </w:t>
      </w:r>
      <w:r w:rsidRPr="00805866">
        <w:rPr>
          <w:lang w:eastAsia="ko-KR"/>
        </w:rPr>
        <w:t xml:space="preserve">DRX Cycle </w:t>
      </w:r>
      <w:r>
        <w:rPr>
          <w:lang w:eastAsia="ko-KR"/>
        </w:rPr>
        <w:t>when the UE is active and monitors the PDCCH</w:t>
      </w:r>
      <w:r w:rsidRPr="00805866">
        <w:rPr>
          <w:lang w:eastAsia="ko-KR"/>
        </w:rPr>
        <w:t>;</w:t>
      </w:r>
    </w:p>
    <w:p w14:paraId="01D2D147" w14:textId="77777777" w:rsidR="00F43FA9" w:rsidRPr="00805866" w:rsidRDefault="00F43FA9" w:rsidP="00F43FA9">
      <w:pPr>
        <w:pStyle w:val="B1"/>
        <w:rPr>
          <w:lang w:eastAsia="ko-KR"/>
        </w:rPr>
      </w:pPr>
      <w:r w:rsidRPr="00805866">
        <w:rPr>
          <w:lang w:eastAsia="ko-KR"/>
        </w:rPr>
        <w:t>-</w:t>
      </w:r>
      <w:r w:rsidRPr="00805866">
        <w:rPr>
          <w:lang w:eastAsia="ko-KR"/>
        </w:rPr>
        <w:tab/>
      </w:r>
      <w:proofErr w:type="spellStart"/>
      <w:r w:rsidRPr="00805866">
        <w:rPr>
          <w:i/>
          <w:lang w:eastAsia="ko-KR"/>
        </w:rPr>
        <w:t>drx-SlotOffset</w:t>
      </w:r>
      <w:proofErr w:type="spellEnd"/>
      <w:r w:rsidRPr="00805866">
        <w:rPr>
          <w:lang w:eastAsia="ko-KR"/>
        </w:rPr>
        <w:t xml:space="preserve">: the delay before starting the </w:t>
      </w:r>
      <w:proofErr w:type="spellStart"/>
      <w:r w:rsidRPr="00805866">
        <w:rPr>
          <w:i/>
          <w:lang w:eastAsia="ko-KR"/>
        </w:rPr>
        <w:t>drx-onDurationTimer</w:t>
      </w:r>
      <w:proofErr w:type="spellEnd"/>
      <w:r w:rsidRPr="00805866">
        <w:rPr>
          <w:lang w:eastAsia="ko-KR"/>
        </w:rPr>
        <w:t>;</w:t>
      </w:r>
    </w:p>
    <w:p w14:paraId="0FB34F36" w14:textId="77777777" w:rsidR="00F43FA9" w:rsidRPr="00805866" w:rsidRDefault="00F43FA9" w:rsidP="00F43FA9">
      <w:pPr>
        <w:pStyle w:val="B1"/>
        <w:rPr>
          <w:lang w:eastAsia="ko-KR"/>
        </w:rPr>
      </w:pPr>
      <w:r w:rsidRPr="00805866">
        <w:rPr>
          <w:lang w:eastAsia="ko-KR"/>
        </w:rPr>
        <w:t>-</w:t>
      </w:r>
      <w:r w:rsidRPr="00805866">
        <w:rPr>
          <w:lang w:eastAsia="ko-KR"/>
        </w:rPr>
        <w:tab/>
      </w:r>
      <w:proofErr w:type="spellStart"/>
      <w:r w:rsidRPr="00805866">
        <w:rPr>
          <w:i/>
          <w:lang w:eastAsia="ko-KR"/>
        </w:rPr>
        <w:t>drx-InactivityTimer</w:t>
      </w:r>
      <w:proofErr w:type="spellEnd"/>
      <w:r w:rsidRPr="00805866">
        <w:rPr>
          <w:lang w:eastAsia="ko-KR"/>
        </w:rPr>
        <w:t>: the duration after the PDCCH occasion in which a PDCCH indicates a new UL or DL transmission for the MAC entity;</w:t>
      </w:r>
    </w:p>
    <w:p w14:paraId="6CF289DB" w14:textId="77777777" w:rsidR="00F43FA9" w:rsidRPr="00805866" w:rsidRDefault="00F43FA9" w:rsidP="00F43FA9">
      <w:pPr>
        <w:pStyle w:val="B1"/>
        <w:rPr>
          <w:lang w:eastAsia="ko-KR"/>
        </w:rPr>
      </w:pPr>
      <w:r w:rsidRPr="00805866">
        <w:rPr>
          <w:lang w:eastAsia="ko-KR"/>
        </w:rPr>
        <w:t>-</w:t>
      </w:r>
      <w:r w:rsidRPr="00805866">
        <w:rPr>
          <w:lang w:eastAsia="ko-KR"/>
        </w:rPr>
        <w:tab/>
      </w:r>
      <w:proofErr w:type="spellStart"/>
      <w:r w:rsidRPr="00805866">
        <w:rPr>
          <w:i/>
          <w:lang w:eastAsia="ko-KR"/>
        </w:rPr>
        <w:t>drx-RetransmissionTimerDL</w:t>
      </w:r>
      <w:proofErr w:type="spellEnd"/>
      <w:r w:rsidRPr="00805866">
        <w:rPr>
          <w:lang w:eastAsia="ko-KR"/>
        </w:rPr>
        <w:t xml:space="preserve"> (per DL HARQ process): the maximum duration until a DL retransmission is received;</w:t>
      </w:r>
    </w:p>
    <w:p w14:paraId="2F9F9317" w14:textId="77777777" w:rsidR="00F43FA9" w:rsidRPr="00805866" w:rsidRDefault="00F43FA9" w:rsidP="00F43FA9">
      <w:pPr>
        <w:pStyle w:val="B1"/>
        <w:rPr>
          <w:lang w:eastAsia="ko-KR"/>
        </w:rPr>
      </w:pPr>
      <w:r w:rsidRPr="00805866">
        <w:rPr>
          <w:lang w:eastAsia="ko-KR"/>
        </w:rPr>
        <w:t>-</w:t>
      </w:r>
      <w:r w:rsidRPr="00805866">
        <w:rPr>
          <w:lang w:eastAsia="ko-KR"/>
        </w:rPr>
        <w:tab/>
      </w:r>
      <w:proofErr w:type="spellStart"/>
      <w:r w:rsidRPr="00805866">
        <w:rPr>
          <w:i/>
          <w:lang w:eastAsia="ko-KR"/>
        </w:rPr>
        <w:t>drx-RetransmissionTimerUL</w:t>
      </w:r>
      <w:proofErr w:type="spellEnd"/>
      <w:r w:rsidRPr="00805866">
        <w:rPr>
          <w:lang w:eastAsia="ko-KR"/>
        </w:rPr>
        <w:t xml:space="preserve"> (per UL HARQ process): the maximum duration until a grant for UL retransmission is received;</w:t>
      </w:r>
    </w:p>
    <w:p w14:paraId="17DAAF00" w14:textId="77777777" w:rsidR="00F43FA9" w:rsidRPr="00805866" w:rsidRDefault="00F43FA9" w:rsidP="00F43FA9">
      <w:pPr>
        <w:pStyle w:val="B1"/>
        <w:rPr>
          <w:lang w:eastAsia="ko-KR"/>
        </w:rPr>
      </w:pPr>
      <w:r w:rsidRPr="00805866">
        <w:rPr>
          <w:lang w:eastAsia="ko-KR"/>
        </w:rPr>
        <w:t>-</w:t>
      </w:r>
      <w:r w:rsidRPr="00805866">
        <w:rPr>
          <w:lang w:eastAsia="ko-KR"/>
        </w:rPr>
        <w:tab/>
      </w:r>
      <w:proofErr w:type="spellStart"/>
      <w:r w:rsidRPr="00805866">
        <w:rPr>
          <w:i/>
          <w:lang w:eastAsia="ko-KR"/>
        </w:rPr>
        <w:t>drx-LongCycleStartOffset</w:t>
      </w:r>
      <w:proofErr w:type="spellEnd"/>
      <w:r w:rsidRPr="00805866">
        <w:rPr>
          <w:lang w:eastAsia="ko-KR"/>
        </w:rPr>
        <w:t xml:space="preserve">: </w:t>
      </w:r>
      <w:proofErr w:type="gramStart"/>
      <w:r w:rsidRPr="00805866">
        <w:rPr>
          <w:lang w:eastAsia="ko-KR"/>
        </w:rPr>
        <w:t>the</w:t>
      </w:r>
      <w:proofErr w:type="gramEnd"/>
      <w:r w:rsidRPr="00805866">
        <w:rPr>
          <w:lang w:eastAsia="ko-KR"/>
        </w:rPr>
        <w:t xml:space="preserve"> Long DRX cycle and </w:t>
      </w:r>
      <w:proofErr w:type="spellStart"/>
      <w:r w:rsidRPr="00805866">
        <w:rPr>
          <w:i/>
          <w:lang w:eastAsia="ko-KR"/>
        </w:rPr>
        <w:t>drx-StartOffset</w:t>
      </w:r>
      <w:proofErr w:type="spellEnd"/>
      <w:r w:rsidRPr="00805866">
        <w:rPr>
          <w:lang w:eastAsia="ko-KR"/>
        </w:rPr>
        <w:t xml:space="preserve"> which defines the subframe where the Long and Short DRX Cycle starts;</w:t>
      </w:r>
    </w:p>
    <w:p w14:paraId="3B785E14" w14:textId="77777777" w:rsidR="00F43FA9" w:rsidRPr="00805866" w:rsidRDefault="00F43FA9" w:rsidP="00F43FA9">
      <w:pPr>
        <w:pStyle w:val="B1"/>
        <w:rPr>
          <w:lang w:eastAsia="ko-KR"/>
        </w:rPr>
      </w:pPr>
      <w:r w:rsidRPr="00805866">
        <w:rPr>
          <w:lang w:eastAsia="ko-KR"/>
        </w:rPr>
        <w:t>-</w:t>
      </w:r>
      <w:r w:rsidRPr="00805866">
        <w:rPr>
          <w:lang w:eastAsia="ko-KR"/>
        </w:rPr>
        <w:tab/>
      </w:r>
      <w:proofErr w:type="spellStart"/>
      <w:r w:rsidRPr="00805866">
        <w:rPr>
          <w:i/>
          <w:lang w:eastAsia="ko-KR"/>
        </w:rPr>
        <w:t>drx-ShortCycle</w:t>
      </w:r>
      <w:proofErr w:type="spellEnd"/>
      <w:r w:rsidRPr="00805866">
        <w:rPr>
          <w:lang w:eastAsia="ko-KR"/>
        </w:rPr>
        <w:t xml:space="preserve"> (optional): </w:t>
      </w:r>
      <w:proofErr w:type="gramStart"/>
      <w:r w:rsidRPr="00805866">
        <w:rPr>
          <w:lang w:eastAsia="ko-KR"/>
        </w:rPr>
        <w:t>the</w:t>
      </w:r>
      <w:proofErr w:type="gramEnd"/>
      <w:r w:rsidRPr="00805866">
        <w:rPr>
          <w:lang w:eastAsia="ko-KR"/>
        </w:rPr>
        <w:t xml:space="preserve"> Short DRX cycle;</w:t>
      </w:r>
    </w:p>
    <w:p w14:paraId="13BDFF42" w14:textId="77777777" w:rsidR="00F43FA9" w:rsidRPr="00805866" w:rsidRDefault="00F43FA9" w:rsidP="00F43FA9">
      <w:pPr>
        <w:pStyle w:val="B1"/>
        <w:rPr>
          <w:lang w:eastAsia="ko-KR"/>
        </w:rPr>
      </w:pPr>
      <w:r w:rsidRPr="00805866">
        <w:rPr>
          <w:lang w:eastAsia="ko-KR"/>
        </w:rPr>
        <w:t>-</w:t>
      </w:r>
      <w:r w:rsidRPr="00805866">
        <w:rPr>
          <w:lang w:eastAsia="ko-KR"/>
        </w:rPr>
        <w:tab/>
      </w:r>
      <w:proofErr w:type="spellStart"/>
      <w:r w:rsidRPr="00805866">
        <w:rPr>
          <w:i/>
          <w:lang w:eastAsia="ko-KR"/>
        </w:rPr>
        <w:t>drx-ShortCycleTimer</w:t>
      </w:r>
      <w:proofErr w:type="spellEnd"/>
      <w:r w:rsidRPr="00805866">
        <w:rPr>
          <w:lang w:eastAsia="ko-KR"/>
        </w:rPr>
        <w:t xml:space="preserve"> (optional): the duration the UE shall follow the Short DRX cycle;</w:t>
      </w:r>
    </w:p>
    <w:p w14:paraId="7AF64038" w14:textId="77777777" w:rsidR="00F43FA9" w:rsidRPr="00805866" w:rsidRDefault="00F43FA9" w:rsidP="00F43FA9">
      <w:pPr>
        <w:pStyle w:val="B1"/>
        <w:rPr>
          <w:lang w:eastAsia="ko-KR"/>
        </w:rPr>
      </w:pPr>
      <w:r w:rsidRPr="00805866">
        <w:rPr>
          <w:lang w:eastAsia="ko-KR"/>
        </w:rPr>
        <w:t>-</w:t>
      </w:r>
      <w:r w:rsidRPr="00805866">
        <w:rPr>
          <w:lang w:eastAsia="ko-KR"/>
        </w:rPr>
        <w:tab/>
      </w:r>
      <w:proofErr w:type="spellStart"/>
      <w:r w:rsidRPr="00805866">
        <w:rPr>
          <w:i/>
          <w:lang w:eastAsia="ko-KR"/>
        </w:rPr>
        <w:t>drx</w:t>
      </w:r>
      <w:proofErr w:type="spellEnd"/>
      <w:r w:rsidRPr="00805866">
        <w:rPr>
          <w:i/>
          <w:lang w:eastAsia="ko-KR"/>
        </w:rPr>
        <w:t>-HARQ-RTT-</w:t>
      </w:r>
      <w:proofErr w:type="spellStart"/>
      <w:r w:rsidRPr="00805866">
        <w:rPr>
          <w:i/>
          <w:lang w:eastAsia="ko-KR"/>
        </w:rPr>
        <w:t>TimerDL</w:t>
      </w:r>
      <w:proofErr w:type="spellEnd"/>
      <w:r w:rsidRPr="00805866">
        <w:rPr>
          <w:lang w:eastAsia="ko-KR"/>
        </w:rPr>
        <w:t xml:space="preserve"> (per DL HARQ process): the minimum duration before a DL assignment for HARQ retransmission is expected by the MAC entity;</w:t>
      </w:r>
    </w:p>
    <w:p w14:paraId="540A9BDA" w14:textId="77777777" w:rsidR="00F43FA9" w:rsidRPr="00805866" w:rsidRDefault="00F43FA9" w:rsidP="00F43FA9">
      <w:pPr>
        <w:pStyle w:val="B1"/>
        <w:rPr>
          <w:lang w:eastAsia="ko-KR"/>
        </w:rPr>
      </w:pPr>
      <w:r w:rsidRPr="00805866">
        <w:rPr>
          <w:lang w:eastAsia="ko-KR"/>
        </w:rPr>
        <w:t>-</w:t>
      </w:r>
      <w:r w:rsidRPr="00805866">
        <w:rPr>
          <w:lang w:eastAsia="ko-KR"/>
        </w:rPr>
        <w:tab/>
      </w:r>
      <w:proofErr w:type="spellStart"/>
      <w:r w:rsidRPr="00805866">
        <w:rPr>
          <w:i/>
          <w:lang w:eastAsia="ko-KR"/>
        </w:rPr>
        <w:t>drx</w:t>
      </w:r>
      <w:proofErr w:type="spellEnd"/>
      <w:r w:rsidRPr="00805866">
        <w:rPr>
          <w:i/>
          <w:lang w:eastAsia="ko-KR"/>
        </w:rPr>
        <w:t>-HARQ-RTT-</w:t>
      </w:r>
      <w:proofErr w:type="spellStart"/>
      <w:r w:rsidRPr="00805866">
        <w:rPr>
          <w:i/>
          <w:lang w:eastAsia="ko-KR"/>
        </w:rPr>
        <w:t>TimerUL</w:t>
      </w:r>
      <w:proofErr w:type="spellEnd"/>
      <w:r w:rsidRPr="00805866">
        <w:rPr>
          <w:lang w:eastAsia="ko-KR"/>
        </w:rPr>
        <w:t xml:space="preserve"> (per UL HARQ process): the minimum duration before a UL HARQ retransmission grant is expected by the MAC entity.</w:t>
      </w:r>
    </w:p>
    <w:p w14:paraId="0554F6F4" w14:textId="7257D732" w:rsidR="00601EA1" w:rsidRDefault="00E31AC9" w:rsidP="00F254C5">
      <w:r>
        <w:t xml:space="preserve">When DRX is configured for a UE, these </w:t>
      </w:r>
      <w:proofErr w:type="gramStart"/>
      <w:r>
        <w:t>timers</w:t>
      </w:r>
      <w:proofErr w:type="gramEnd"/>
      <w:r>
        <w:t xml:space="preserve"> controls when the UE is allowed to sleep, i.e. not required to monitor the PDCCH and is therefore also not required to perform certain measurement and UL reporting. </w:t>
      </w:r>
    </w:p>
    <w:p w14:paraId="2EE789B5" w14:textId="77777777" w:rsidR="00D025F6" w:rsidRPr="00AF14A2" w:rsidRDefault="00D025F6" w:rsidP="00F254C5">
      <w:pPr>
        <w:rPr>
          <w:lang w:val="en-US"/>
        </w:rPr>
      </w:pPr>
    </w:p>
    <w:p w14:paraId="07381A25" w14:textId="12317D13" w:rsidR="00E31AC9" w:rsidRDefault="00BD1C35" w:rsidP="00204D52">
      <w:pPr>
        <w:pStyle w:val="Heading2"/>
      </w:pPr>
      <w:r>
        <w:t>D</w:t>
      </w:r>
      <w:r w:rsidR="00CE2A3B" w:rsidRPr="00D00A13">
        <w:t xml:space="preserve">RX </w:t>
      </w:r>
      <w:r w:rsidR="00CE2A3B">
        <w:t>Short and Long Cycles</w:t>
      </w:r>
    </w:p>
    <w:p w14:paraId="689C3E2F" w14:textId="45F80089" w:rsidR="00422A78" w:rsidRDefault="00422A78" w:rsidP="00F254C5">
      <w:r>
        <w:t>The UE may be configured with two different DRX cycles</w:t>
      </w:r>
      <w:r w:rsidR="006A799E">
        <w:t>;</w:t>
      </w:r>
      <w:r>
        <w:t xml:space="preserve"> one Short Cycle, typically to be used when it is expected that more data is to be sent within the near future, and the Long Cycle, that can allow UE to effectively sleep for longer periods. </w:t>
      </w:r>
      <w:r w:rsidR="000758A5">
        <w:t>If</w:t>
      </w:r>
      <w:r>
        <w:t xml:space="preserve"> the Short DRX is configured, it runs for configured number of cycles</w:t>
      </w:r>
      <w:r w:rsidR="00791D65">
        <w:t xml:space="preserve">, controlled by the </w:t>
      </w:r>
      <w:proofErr w:type="spellStart"/>
      <w:r w:rsidR="00791D65">
        <w:t>drx-ShortCycleTimer</w:t>
      </w:r>
      <w:proofErr w:type="spellEnd"/>
      <w:r w:rsidR="00791D65">
        <w:t>,</w:t>
      </w:r>
      <w:r>
        <w:t xml:space="preserve"> and if no new data has arrived, the UE will shift </w:t>
      </w:r>
      <w:r w:rsidR="00791D65">
        <w:t xml:space="preserve">automatically </w:t>
      </w:r>
      <w:r>
        <w:t>to the Long DRX cycle.</w:t>
      </w:r>
      <w:r w:rsidR="00AB50BE">
        <w:t xml:space="preserve"> </w:t>
      </w:r>
    </w:p>
    <w:p w14:paraId="20653CBB" w14:textId="4DE2EE82" w:rsidR="00AB50BE" w:rsidRDefault="00AB50BE" w:rsidP="00AB50BE">
      <w:proofErr w:type="gramStart"/>
      <w:r>
        <w:t>The start,</w:t>
      </w:r>
      <w:proofErr w:type="gramEnd"/>
      <w:r>
        <w:t xml:space="preserve"> stop and offsets of </w:t>
      </w:r>
      <w:r w:rsidR="00087BE2">
        <w:t xml:space="preserve">both of </w:t>
      </w:r>
      <w:r>
        <w:t xml:space="preserve">these DRX cycles seems </w:t>
      </w:r>
      <w:r w:rsidR="00087BE2">
        <w:t>to adapt well</w:t>
      </w:r>
      <w:r>
        <w:t xml:space="preserve"> for NTN. The Short cycle can be configured with periods between a few milliseconds up to a few hundreds of milliseconds and the Long cycle can be configured with values between 10ms up to 10 seconds.</w:t>
      </w:r>
    </w:p>
    <w:p w14:paraId="4D2B57CE" w14:textId="77777777" w:rsidR="00AB50BE" w:rsidRPr="00D00A13" w:rsidRDefault="00AB50BE" w:rsidP="00AB50BE"/>
    <w:p w14:paraId="66D79C7C" w14:textId="48B6DCDB" w:rsidR="00AB50BE" w:rsidRPr="00D00A13" w:rsidRDefault="00AB50BE" w:rsidP="00AB50BE">
      <w:pPr>
        <w:pStyle w:val="Observation"/>
        <w:overflowPunct/>
        <w:autoSpaceDE/>
        <w:autoSpaceDN/>
        <w:adjustRightInd/>
        <w:spacing w:after="160" w:line="259" w:lineRule="auto"/>
        <w:ind w:left="360" w:hanging="360"/>
        <w:jc w:val="left"/>
        <w:textAlignment w:val="auto"/>
      </w:pPr>
      <w:bookmarkStart w:id="3" w:name="_Toc528598286"/>
      <w:bookmarkStart w:id="4" w:name="_Toc528598860"/>
      <w:bookmarkStart w:id="5" w:name="_Toc528853069"/>
      <w:bookmarkStart w:id="6" w:name="_Toc528872689"/>
      <w:r w:rsidRPr="00D00A13">
        <w:t xml:space="preserve">DRX </w:t>
      </w:r>
      <w:r>
        <w:t xml:space="preserve">Short and Long Cycles with offsets, seems </w:t>
      </w:r>
      <w:r w:rsidR="008A37E6">
        <w:t xml:space="preserve">to </w:t>
      </w:r>
      <w:r>
        <w:t>adapt</w:t>
      </w:r>
      <w:r w:rsidR="008A37E6">
        <w:t xml:space="preserve"> well</w:t>
      </w:r>
      <w:r>
        <w:t xml:space="preserve"> for non-terrestrial networks</w:t>
      </w:r>
      <w:r w:rsidRPr="00D00A13">
        <w:t>.</w:t>
      </w:r>
      <w:bookmarkEnd w:id="3"/>
      <w:bookmarkEnd w:id="4"/>
      <w:bookmarkEnd w:id="5"/>
      <w:bookmarkEnd w:id="6"/>
    </w:p>
    <w:p w14:paraId="54E3CDF1" w14:textId="41B0CE69" w:rsidR="00BD1C35" w:rsidRDefault="00BD1C35" w:rsidP="007A38A7">
      <w:pPr>
        <w:pStyle w:val="Heading2"/>
      </w:pPr>
      <w:proofErr w:type="spellStart"/>
      <w:r>
        <w:t>onDuration</w:t>
      </w:r>
      <w:proofErr w:type="spellEnd"/>
      <w:r>
        <w:t xml:space="preserve"> Timer</w:t>
      </w:r>
    </w:p>
    <w:p w14:paraId="03CA3F00" w14:textId="1740BE43" w:rsidR="00AB50BE" w:rsidRDefault="00AB50BE" w:rsidP="00AB50BE">
      <w:r>
        <w:t xml:space="preserve">During the Short and Long DRX cycle the UE will wake up to actively monitor the PDCCH and if configured, also perform measurements and send reports. The length of this active time is </w:t>
      </w:r>
      <w:r w:rsidR="00E832DF">
        <w:t xml:space="preserve">controlled by </w:t>
      </w:r>
      <w:r>
        <w:t xml:space="preserve">the </w:t>
      </w:r>
      <w:proofErr w:type="spellStart"/>
      <w:r>
        <w:t>onDuration</w:t>
      </w:r>
      <w:proofErr w:type="spellEnd"/>
      <w:r>
        <w:t xml:space="preserve"> period</w:t>
      </w:r>
      <w:r w:rsidR="00B73423">
        <w:t xml:space="preserve">, configured with the </w:t>
      </w:r>
      <w:proofErr w:type="spellStart"/>
      <w:r w:rsidR="00B73423">
        <w:t>drx-onDurationTimer</w:t>
      </w:r>
      <w:proofErr w:type="spellEnd"/>
      <w:r w:rsidR="00B73423">
        <w:t xml:space="preserve">. If no DCI is received on the PDCCH during this time, the UE will re-enter the non-active time according to its configured DRX cycles. The </w:t>
      </w:r>
      <w:proofErr w:type="spellStart"/>
      <w:r w:rsidR="00B73423">
        <w:t>onDuration</w:t>
      </w:r>
      <w:proofErr w:type="spellEnd"/>
      <w:r w:rsidR="00B73423">
        <w:t xml:space="preserve"> periods ca</w:t>
      </w:r>
      <w:r w:rsidR="00F27B15">
        <w:t>n</w:t>
      </w:r>
      <w:r w:rsidR="00B73423">
        <w:t xml:space="preserve"> be </w:t>
      </w:r>
      <w:r w:rsidR="00B73423">
        <w:lastRenderedPageBreak/>
        <w:t>configured</w:t>
      </w:r>
      <w:r w:rsidR="00E832DF">
        <w:t xml:space="preserve"> with value</w:t>
      </w:r>
      <w:r w:rsidR="00B73423">
        <w:t>s</w:t>
      </w:r>
      <w:r w:rsidR="00E832DF">
        <w:t xml:space="preserve"> between sub-milliseconds up to 1600ms and seem to cover any needs for a non-terrestrial network</w:t>
      </w:r>
    </w:p>
    <w:p w14:paraId="1B890CE0" w14:textId="364840EA" w:rsidR="00AB50BE" w:rsidRPr="00D00A13" w:rsidRDefault="00AB50BE" w:rsidP="00AB50BE"/>
    <w:p w14:paraId="73BFB32B" w14:textId="215CA017" w:rsidR="00AB50BE" w:rsidRPr="00D00A13" w:rsidRDefault="00E832DF" w:rsidP="00AB50BE">
      <w:pPr>
        <w:pStyle w:val="Observation"/>
        <w:overflowPunct/>
        <w:autoSpaceDE/>
        <w:autoSpaceDN/>
        <w:adjustRightInd/>
        <w:spacing w:after="160" w:line="259" w:lineRule="auto"/>
        <w:ind w:left="360" w:hanging="360"/>
        <w:jc w:val="left"/>
        <w:textAlignment w:val="auto"/>
      </w:pPr>
      <w:bookmarkStart w:id="7" w:name="_Toc528598287"/>
      <w:bookmarkStart w:id="8" w:name="_Toc528598861"/>
      <w:bookmarkStart w:id="9" w:name="_Toc528853070"/>
      <w:bookmarkStart w:id="10" w:name="_Toc528872690"/>
      <w:r>
        <w:t xml:space="preserve">The value range of the </w:t>
      </w:r>
      <w:proofErr w:type="spellStart"/>
      <w:r w:rsidRPr="001C1462">
        <w:rPr>
          <w:i/>
        </w:rPr>
        <w:t>drx-onDurationTimer</w:t>
      </w:r>
      <w:proofErr w:type="spellEnd"/>
      <w:r>
        <w:t xml:space="preserve"> in NR </w:t>
      </w:r>
      <w:r w:rsidR="0038501B">
        <w:t xml:space="preserve">seems to </w:t>
      </w:r>
      <w:r>
        <w:t>cover</w:t>
      </w:r>
      <w:r w:rsidR="0038501B">
        <w:t xml:space="preserve"> well</w:t>
      </w:r>
      <w:r>
        <w:t xml:space="preserve"> </w:t>
      </w:r>
      <w:r w:rsidR="0038501B">
        <w:t>for</w:t>
      </w:r>
      <w:r>
        <w:t xml:space="preserve"> a non-terrestrial network</w:t>
      </w:r>
      <w:r w:rsidR="00AB50BE" w:rsidRPr="00D00A13">
        <w:t>.</w:t>
      </w:r>
      <w:bookmarkEnd w:id="7"/>
      <w:bookmarkEnd w:id="8"/>
      <w:bookmarkEnd w:id="9"/>
      <w:bookmarkEnd w:id="10"/>
    </w:p>
    <w:p w14:paraId="2BC5A73B" w14:textId="7DDF5112" w:rsidR="00AB50BE" w:rsidRDefault="00BD1C35" w:rsidP="007A38A7">
      <w:pPr>
        <w:pStyle w:val="Heading2"/>
      </w:pPr>
      <w:r>
        <w:t>Inactivity Timer</w:t>
      </w:r>
    </w:p>
    <w:p w14:paraId="28775204" w14:textId="64EAC121" w:rsidR="00E832DF" w:rsidRDefault="00DA558D" w:rsidP="00AB50BE">
      <w:r>
        <w:t>If the UE, during i</w:t>
      </w:r>
      <w:r w:rsidR="009F0E41">
        <w:t>t</w:t>
      </w:r>
      <w:r>
        <w:t xml:space="preserve">s active </w:t>
      </w:r>
      <w:proofErr w:type="spellStart"/>
      <w:r>
        <w:t>onDuration</w:t>
      </w:r>
      <w:proofErr w:type="spellEnd"/>
      <w:r>
        <w:t xml:space="preserve"> period, receives a DCI indicating a new TB to be received in the DL, it will start the </w:t>
      </w:r>
      <w:proofErr w:type="spellStart"/>
      <w:r w:rsidR="00B73423" w:rsidRPr="00805866">
        <w:rPr>
          <w:i/>
          <w:lang w:eastAsia="ko-KR"/>
        </w:rPr>
        <w:t>drx-InactivityTimer</w:t>
      </w:r>
      <w:proofErr w:type="spellEnd"/>
      <w:r w:rsidR="00CE2A3B">
        <w:rPr>
          <w:i/>
          <w:lang w:eastAsia="ko-KR"/>
        </w:rPr>
        <w:t>,</w:t>
      </w:r>
      <w:r w:rsidR="00B73423">
        <w:rPr>
          <w:lang w:eastAsia="ko-KR"/>
        </w:rPr>
        <w:t xml:space="preserve"> and while running, continuously monitor the PDCCH. It will then restart the timer anytime the DCI indicates a new TB to be received in the DL or to be sent in the UL.</w:t>
      </w:r>
      <w:r w:rsidR="000255D5">
        <w:rPr>
          <w:lang w:eastAsia="ko-KR"/>
        </w:rPr>
        <w:t xml:space="preserve"> </w:t>
      </w:r>
      <w:r w:rsidR="00CE2A3B">
        <w:rPr>
          <w:lang w:eastAsia="ko-KR"/>
        </w:rPr>
        <w:t xml:space="preserve">The value range for the </w:t>
      </w:r>
      <w:proofErr w:type="spellStart"/>
      <w:r w:rsidR="00CE2A3B" w:rsidRPr="00805866">
        <w:rPr>
          <w:i/>
          <w:lang w:eastAsia="ko-KR"/>
        </w:rPr>
        <w:t>drx-InactivityTimer</w:t>
      </w:r>
      <w:proofErr w:type="spellEnd"/>
      <w:r w:rsidR="00CE2A3B">
        <w:rPr>
          <w:i/>
          <w:lang w:eastAsia="ko-KR"/>
        </w:rPr>
        <w:t xml:space="preserve"> </w:t>
      </w:r>
      <w:r w:rsidR="00CE2A3B">
        <w:t xml:space="preserve">is between 0ms to 2.5 seconds should well cover any needs of a non-terrestrial network. </w:t>
      </w:r>
    </w:p>
    <w:p w14:paraId="1CFFFBB6" w14:textId="77777777" w:rsidR="00972B1B" w:rsidRPr="00CE2A3B" w:rsidRDefault="00972B1B" w:rsidP="00AB50BE"/>
    <w:p w14:paraId="58AD55C1" w14:textId="432F96A0" w:rsidR="00AB50BE" w:rsidRDefault="00CE2A3B">
      <w:pPr>
        <w:pStyle w:val="Observation"/>
        <w:overflowPunct/>
        <w:autoSpaceDE/>
        <w:autoSpaceDN/>
        <w:adjustRightInd/>
        <w:spacing w:after="160" w:line="259" w:lineRule="auto"/>
        <w:ind w:left="360" w:hanging="360"/>
        <w:jc w:val="left"/>
        <w:textAlignment w:val="auto"/>
      </w:pPr>
      <w:bookmarkStart w:id="11" w:name="_Toc528598288"/>
      <w:bookmarkStart w:id="12" w:name="_Toc528598862"/>
      <w:bookmarkStart w:id="13" w:name="_Toc528853071"/>
      <w:bookmarkStart w:id="14" w:name="_Toc528872691"/>
      <w:r>
        <w:t xml:space="preserve">The value range for the </w:t>
      </w:r>
      <w:proofErr w:type="spellStart"/>
      <w:r w:rsidRPr="00805866">
        <w:rPr>
          <w:i/>
          <w:lang w:eastAsia="ko-KR"/>
        </w:rPr>
        <w:t>drx-InactivityTimer</w:t>
      </w:r>
      <w:proofErr w:type="spellEnd"/>
      <w:r w:rsidR="000839D2">
        <w:t xml:space="preserve"> already</w:t>
      </w:r>
      <w:r>
        <w:t xml:space="preserve"> cover</w:t>
      </w:r>
      <w:r w:rsidR="00972B1B">
        <w:t>s</w:t>
      </w:r>
      <w:r>
        <w:t xml:space="preserve"> any needs for a non-terrestrial network</w:t>
      </w:r>
      <w:r w:rsidR="00AB50BE" w:rsidRPr="00D00A13">
        <w:t>.</w:t>
      </w:r>
      <w:bookmarkEnd w:id="11"/>
      <w:bookmarkEnd w:id="12"/>
      <w:bookmarkEnd w:id="13"/>
      <w:bookmarkEnd w:id="14"/>
    </w:p>
    <w:p w14:paraId="13B25903" w14:textId="3C0D763F" w:rsidR="008E1569" w:rsidRDefault="008E1569" w:rsidP="008E1569">
      <w:pPr>
        <w:pStyle w:val="Observation"/>
        <w:numPr>
          <w:ilvl w:val="0"/>
          <w:numId w:val="0"/>
        </w:numPr>
        <w:overflowPunct/>
        <w:autoSpaceDE/>
        <w:autoSpaceDN/>
        <w:adjustRightInd/>
        <w:spacing w:after="160" w:line="259" w:lineRule="auto"/>
        <w:ind w:left="1701" w:hanging="1701"/>
        <w:jc w:val="left"/>
        <w:textAlignment w:val="auto"/>
      </w:pPr>
    </w:p>
    <w:p w14:paraId="59464D77" w14:textId="77777777" w:rsidR="008E1569" w:rsidRDefault="008E1569" w:rsidP="008E1569">
      <w:r>
        <w:t xml:space="preserve">If the UE, during its active </w:t>
      </w:r>
      <w:proofErr w:type="spellStart"/>
      <w:r>
        <w:t>onDuration</w:t>
      </w:r>
      <w:proofErr w:type="spellEnd"/>
      <w:r>
        <w:t xml:space="preserve"> period, receives a DCI indicating a new TB to be received in the DL, it will start the </w:t>
      </w:r>
      <w:proofErr w:type="spellStart"/>
      <w:r w:rsidRPr="00805866">
        <w:rPr>
          <w:i/>
          <w:lang w:eastAsia="ko-KR"/>
        </w:rPr>
        <w:t>drx-InactivityTimer</w:t>
      </w:r>
      <w:proofErr w:type="spellEnd"/>
      <w:r>
        <w:rPr>
          <w:i/>
          <w:lang w:eastAsia="ko-KR"/>
        </w:rPr>
        <w:t>,</w:t>
      </w:r>
      <w:r>
        <w:rPr>
          <w:lang w:eastAsia="ko-KR"/>
        </w:rPr>
        <w:t xml:space="preserve"> and while running, continuously monitor the PDCCH. It will then restart the timer anytime the DCI indicates a new TB to be received in the DL or to be sent in the UL. The value range for the </w:t>
      </w:r>
      <w:proofErr w:type="spellStart"/>
      <w:r w:rsidRPr="00805866">
        <w:rPr>
          <w:i/>
          <w:lang w:eastAsia="ko-KR"/>
        </w:rPr>
        <w:t>drx-InactivityTimer</w:t>
      </w:r>
      <w:proofErr w:type="spellEnd"/>
      <w:r>
        <w:rPr>
          <w:i/>
          <w:lang w:eastAsia="ko-KR"/>
        </w:rPr>
        <w:t xml:space="preserve"> </w:t>
      </w:r>
      <w:r>
        <w:t xml:space="preserve">is between 0ms to 2.5 seconds should well cover any needs of a non-terrestrial network. </w:t>
      </w:r>
    </w:p>
    <w:p w14:paraId="16732A6A" w14:textId="77777777" w:rsidR="008E1569" w:rsidRPr="00D00A13" w:rsidRDefault="008E1569" w:rsidP="008E1569"/>
    <w:p w14:paraId="5B2EEA44" w14:textId="106AA003" w:rsidR="008E1569" w:rsidRDefault="00296C82" w:rsidP="008E1569">
      <w:pPr>
        <w:pStyle w:val="Proposal"/>
        <w:tabs>
          <w:tab w:val="num" w:pos="1304"/>
        </w:tabs>
        <w:overflowPunct/>
        <w:autoSpaceDE/>
        <w:autoSpaceDN/>
        <w:adjustRightInd/>
        <w:spacing w:after="160" w:line="259" w:lineRule="auto"/>
        <w:ind w:left="1304" w:hanging="1304"/>
        <w:jc w:val="left"/>
        <w:textAlignment w:val="auto"/>
      </w:pPr>
      <w:bookmarkStart w:id="15" w:name="_Toc528853075"/>
      <w:bookmarkStart w:id="16" w:name="_Toc528872695"/>
      <w:r>
        <w:t xml:space="preserve">RAN2 to conclude </w:t>
      </w:r>
      <w:r w:rsidR="00190BC4">
        <w:t>that</w:t>
      </w:r>
      <w:r w:rsidR="00F5611F">
        <w:t xml:space="preserve"> DRX short and long cycles, related offsets.</w:t>
      </w:r>
      <w:r w:rsidR="00CA2256">
        <w:t xml:space="preserve"> </w:t>
      </w:r>
      <w:proofErr w:type="spellStart"/>
      <w:r w:rsidR="00CA2256" w:rsidRPr="001C1462">
        <w:rPr>
          <w:i/>
        </w:rPr>
        <w:t>drx-</w:t>
      </w:r>
      <w:proofErr w:type="gramStart"/>
      <w:r w:rsidR="00CA2256" w:rsidRPr="001C1462">
        <w:rPr>
          <w:i/>
        </w:rPr>
        <w:t>onDurationTimer</w:t>
      </w:r>
      <w:proofErr w:type="spellEnd"/>
      <w:r w:rsidR="00CA2256">
        <w:t xml:space="preserve">, </w:t>
      </w:r>
      <w:r w:rsidR="00F5611F">
        <w:t xml:space="preserve"> </w:t>
      </w:r>
      <w:proofErr w:type="spellStart"/>
      <w:r w:rsidR="00CA2256" w:rsidRPr="00805866">
        <w:rPr>
          <w:i/>
          <w:lang w:eastAsia="ko-KR"/>
        </w:rPr>
        <w:t>drx</w:t>
      </w:r>
      <w:proofErr w:type="gramEnd"/>
      <w:r w:rsidR="00CA2256" w:rsidRPr="00805866">
        <w:rPr>
          <w:i/>
          <w:lang w:eastAsia="ko-KR"/>
        </w:rPr>
        <w:t>-InactivityTimer</w:t>
      </w:r>
      <w:proofErr w:type="spellEnd"/>
      <w:r w:rsidR="00CA2256">
        <w:t xml:space="preserve"> </w:t>
      </w:r>
      <w:r w:rsidR="001C1462">
        <w:t>are already flexible enough to support also NTN</w:t>
      </w:r>
      <w:bookmarkEnd w:id="15"/>
      <w:bookmarkEnd w:id="16"/>
    </w:p>
    <w:p w14:paraId="6B7E2487" w14:textId="6C766E52" w:rsidR="008E1569" w:rsidRDefault="008E1569" w:rsidP="008E1569">
      <w:pPr>
        <w:pStyle w:val="Observation"/>
        <w:numPr>
          <w:ilvl w:val="0"/>
          <w:numId w:val="0"/>
        </w:numPr>
        <w:overflowPunct/>
        <w:autoSpaceDE/>
        <w:autoSpaceDN/>
        <w:adjustRightInd/>
        <w:spacing w:after="160" w:line="259" w:lineRule="auto"/>
        <w:ind w:left="1701" w:hanging="1701"/>
        <w:jc w:val="left"/>
        <w:textAlignment w:val="auto"/>
      </w:pPr>
    </w:p>
    <w:p w14:paraId="19B6F95C" w14:textId="1A795C17" w:rsidR="00AB50BE" w:rsidRDefault="00BD1C35" w:rsidP="007A38A7">
      <w:pPr>
        <w:pStyle w:val="Heading2"/>
      </w:pPr>
      <w:r>
        <w:t>HARQ RTT and re-transmission timers</w:t>
      </w:r>
    </w:p>
    <w:p w14:paraId="03F5698D" w14:textId="6C18EDAF" w:rsidR="00486EDD" w:rsidRDefault="00BD1C35" w:rsidP="00F254C5">
      <w:r>
        <w:t>The HARQ RTT timers allows the UE to not monitor the PD</w:t>
      </w:r>
      <w:r w:rsidR="000D6C0A">
        <w:t>C</w:t>
      </w:r>
      <w:r>
        <w:t xml:space="preserve">CH while running. </w:t>
      </w:r>
      <w:r w:rsidR="00AB6F68">
        <w:t>W</w:t>
      </w:r>
      <w:r>
        <w:t xml:space="preserve">hen a MAC PDU is sent or received, the MAC entity starts the HARQ RTT UL/DL for that HARQ process. </w:t>
      </w:r>
      <w:r w:rsidR="00AB6F68">
        <w:t>When expiring, the UE may start the UL/DL retransmission timer t</w:t>
      </w:r>
      <w:r w:rsidR="00115164">
        <w:t>o monitor the PDCCH for potential</w:t>
      </w:r>
      <w:r w:rsidR="00AB6F68">
        <w:t xml:space="preserve"> retransmissions. If the </w:t>
      </w:r>
      <w:proofErr w:type="spellStart"/>
      <w:r w:rsidR="00AB6F68" w:rsidRPr="00805866">
        <w:rPr>
          <w:i/>
          <w:lang w:eastAsia="ko-KR"/>
        </w:rPr>
        <w:t>drx-InactivityTimer</w:t>
      </w:r>
      <w:proofErr w:type="spellEnd"/>
      <w:r w:rsidR="00AB6F68">
        <w:t xml:space="preserve"> is running, the UE will monitor the PDCCH regardless of the HARQ RTT timers. Therefore, the effect of the HARQ RTT </w:t>
      </w:r>
      <w:r w:rsidR="00115164">
        <w:t xml:space="preserve">and retransmission </w:t>
      </w:r>
      <w:r w:rsidR="00AB6F68">
        <w:t xml:space="preserve">timers will mainly be seen when the </w:t>
      </w:r>
      <w:proofErr w:type="spellStart"/>
      <w:r w:rsidR="00AB6F68" w:rsidRPr="00805866">
        <w:rPr>
          <w:i/>
          <w:lang w:eastAsia="ko-KR"/>
        </w:rPr>
        <w:t>drx-InactivityTimer</w:t>
      </w:r>
      <w:proofErr w:type="spellEnd"/>
      <w:r w:rsidR="00115164">
        <w:t xml:space="preserve"> has expired. </w:t>
      </w:r>
    </w:p>
    <w:p w14:paraId="38C0178D" w14:textId="4B86B258" w:rsidR="005C1822" w:rsidRDefault="005C1822" w:rsidP="00F254C5">
      <w:r>
        <w:t xml:space="preserve">The HARQ RTT timers in NR have a value range that are numerology dependent. </w:t>
      </w:r>
      <w:r w:rsidR="0021246C">
        <w:t>A</w:t>
      </w:r>
      <w:r>
        <w:t xml:space="preserve"> value between 0 and 56 symbols </w:t>
      </w:r>
      <w:r w:rsidR="0021246C">
        <w:t xml:space="preserve">can be configured </w:t>
      </w:r>
      <w:r>
        <w:t>which results in a maximum value of 4 milliseconds for a sub</w:t>
      </w:r>
      <w:r w:rsidR="0021246C">
        <w:t>carrier spacing, SCS, of 15kHz.</w:t>
      </w:r>
    </w:p>
    <w:p w14:paraId="5498CE8F" w14:textId="77777777" w:rsidR="005C1822" w:rsidRPr="00D00A13" w:rsidRDefault="005C1822" w:rsidP="005C1822"/>
    <w:p w14:paraId="05392583" w14:textId="05C4671B" w:rsidR="005C1822" w:rsidRPr="00D00A13" w:rsidRDefault="005C1822" w:rsidP="005C1822">
      <w:pPr>
        <w:pStyle w:val="Observation"/>
        <w:overflowPunct/>
        <w:autoSpaceDE/>
        <w:autoSpaceDN/>
        <w:adjustRightInd/>
        <w:spacing w:after="160" w:line="259" w:lineRule="auto"/>
        <w:ind w:left="360" w:hanging="360"/>
        <w:jc w:val="left"/>
        <w:textAlignment w:val="auto"/>
      </w:pPr>
      <w:bookmarkStart w:id="17" w:name="_Toc528598289"/>
      <w:bookmarkStart w:id="18" w:name="_Toc528598863"/>
      <w:bookmarkStart w:id="19" w:name="_Toc528853072"/>
      <w:bookmarkStart w:id="20" w:name="_Toc528872692"/>
      <w:r>
        <w:t>The value range of the HARQ RTT in NR is between 0 and 4 milliseconds depending on numerology</w:t>
      </w:r>
      <w:r w:rsidRPr="00D00A13">
        <w:t>.</w:t>
      </w:r>
      <w:bookmarkEnd w:id="17"/>
      <w:bookmarkEnd w:id="18"/>
      <w:bookmarkEnd w:id="19"/>
      <w:bookmarkEnd w:id="20"/>
    </w:p>
    <w:p w14:paraId="084BAE73" w14:textId="46879820" w:rsidR="005C1822" w:rsidRDefault="00363750" w:rsidP="00F254C5">
      <w:r>
        <w:t xml:space="preserve">For any non-terrestrial system, the propagation delay is by far longer than 4ms </w:t>
      </w:r>
      <w:r w:rsidR="009E70F5">
        <w:t>which implies that the retransmission timers will be started</w:t>
      </w:r>
      <w:r w:rsidR="00F26E3C">
        <w:t xml:space="preserve"> too early which could result in that they expired before the network could respond</w:t>
      </w:r>
      <w:r w:rsidR="009A6801">
        <w:t>.</w:t>
      </w:r>
      <w:r w:rsidR="00F26E3C">
        <w:t xml:space="preserve"> </w:t>
      </w:r>
      <w:commentRangeStart w:id="21"/>
      <w:commentRangeEnd w:id="21"/>
      <w:r w:rsidR="005C1822">
        <w:t xml:space="preserve">The retransmission timers in NR are also numerology dependent and are </w:t>
      </w:r>
      <w:r w:rsidR="000758A5">
        <w:t>configured with</w:t>
      </w:r>
      <w:r>
        <w:t xml:space="preserve"> </w:t>
      </w:r>
      <w:proofErr w:type="gramStart"/>
      <w:r w:rsidR="00F91A2A">
        <w:t>a number of</w:t>
      </w:r>
      <w:proofErr w:type="gramEnd"/>
      <w:r w:rsidR="00F91A2A">
        <w:t xml:space="preserve"> s</w:t>
      </w:r>
      <w:r>
        <w:t>lots between 10 and 1320</w:t>
      </w:r>
      <w:r w:rsidR="0021246C">
        <w:t xml:space="preserve">, resulting in a that a UE will monitor the PDCCH for a retransmission between 10 to 1320 milliseconds for a SCS of 15kHz and 5 to </w:t>
      </w:r>
      <w:r w:rsidR="00F91A2A">
        <w:t>660 milliseconds for a SCS of 30kHz etc. If the HARQ RTT timers are adapted for NTN, it seems that the value range for the retransmission timers are well suited even for NTN</w:t>
      </w:r>
      <w:r>
        <w:t>.</w:t>
      </w:r>
    </w:p>
    <w:p w14:paraId="6B8672C8" w14:textId="77777777" w:rsidR="009816BA" w:rsidRPr="00D00A13" w:rsidRDefault="009816BA" w:rsidP="009816BA"/>
    <w:p w14:paraId="1FEE4BDC" w14:textId="7330FFB8" w:rsidR="009816BA" w:rsidRPr="00D00A13" w:rsidRDefault="009816BA" w:rsidP="009816BA">
      <w:pPr>
        <w:pStyle w:val="Observation"/>
        <w:overflowPunct/>
        <w:autoSpaceDE/>
        <w:autoSpaceDN/>
        <w:adjustRightInd/>
        <w:spacing w:after="160" w:line="259" w:lineRule="auto"/>
        <w:ind w:left="360" w:hanging="360"/>
        <w:jc w:val="left"/>
        <w:textAlignment w:val="auto"/>
      </w:pPr>
      <w:bookmarkStart w:id="22" w:name="_Toc528853074"/>
      <w:bookmarkStart w:id="23" w:name="_Toc528872693"/>
      <w:r>
        <w:t xml:space="preserve">If the HARQ RTT timer are adapted for NTN, the retransmission timers seem to </w:t>
      </w:r>
      <w:r w:rsidR="008347E7">
        <w:t>adapt well</w:t>
      </w:r>
      <w:r>
        <w:t xml:space="preserve"> to </w:t>
      </w:r>
      <w:r w:rsidR="00DB313F">
        <w:t>a</w:t>
      </w:r>
      <w:r w:rsidR="00FF6319">
        <w:t>n</w:t>
      </w:r>
      <w:r w:rsidR="00DB313F">
        <w:t xml:space="preserve"> </w:t>
      </w:r>
      <w:r>
        <w:t>NTN</w:t>
      </w:r>
      <w:r w:rsidRPr="00D00A13">
        <w:t>.</w:t>
      </w:r>
      <w:bookmarkEnd w:id="22"/>
      <w:bookmarkEnd w:id="23"/>
    </w:p>
    <w:p w14:paraId="2D4AACDA" w14:textId="77777777" w:rsidR="00B665F6" w:rsidRPr="00D00A13" w:rsidRDefault="00B665F6" w:rsidP="00B665F6"/>
    <w:p w14:paraId="24D5EFE1" w14:textId="77777777" w:rsidR="00B665F6" w:rsidRDefault="00B665F6" w:rsidP="00B665F6">
      <w:pPr>
        <w:pStyle w:val="Proposal"/>
        <w:tabs>
          <w:tab w:val="num" w:pos="1304"/>
        </w:tabs>
        <w:overflowPunct/>
        <w:autoSpaceDE/>
        <w:autoSpaceDN/>
        <w:adjustRightInd/>
        <w:spacing w:after="160" w:line="259" w:lineRule="auto"/>
        <w:ind w:left="1304" w:hanging="1304"/>
        <w:jc w:val="left"/>
        <w:textAlignment w:val="auto"/>
      </w:pPr>
      <w:bookmarkStart w:id="24" w:name="_Toc528598292"/>
      <w:bookmarkStart w:id="25" w:name="_Toc528598865"/>
      <w:bookmarkStart w:id="26" w:name="_Toc528853076"/>
      <w:bookmarkStart w:id="27" w:name="_Toc528872696"/>
      <w:r>
        <w:lastRenderedPageBreak/>
        <w:t>RAN2 to conclude that the HARQ RTT timers for both UL and DL needs to be adapted for NTN.</w:t>
      </w:r>
      <w:bookmarkEnd w:id="24"/>
      <w:bookmarkEnd w:id="25"/>
      <w:bookmarkEnd w:id="26"/>
      <w:bookmarkEnd w:id="27"/>
    </w:p>
    <w:p w14:paraId="2DA9F0C5" w14:textId="77777777" w:rsidR="009816BA" w:rsidRDefault="009816BA" w:rsidP="00F254C5"/>
    <w:p w14:paraId="1DB1BCBE" w14:textId="62D56BC8" w:rsidR="00BD1C35" w:rsidRDefault="00A63048" w:rsidP="009A6801">
      <w:pPr>
        <w:pStyle w:val="Heading1"/>
      </w:pPr>
      <w:r>
        <w:rPr>
          <w:lang w:eastAsia="ko-KR"/>
        </w:rPr>
        <w:t>M</w:t>
      </w:r>
      <w:r w:rsidR="00CC46A4" w:rsidRPr="00805866">
        <w:rPr>
          <w:lang w:eastAsia="ko-KR"/>
        </w:rPr>
        <w:t>AC Control Elements (CEs)</w:t>
      </w:r>
      <w:r>
        <w:rPr>
          <w:lang w:eastAsia="ko-KR"/>
        </w:rPr>
        <w:t xml:space="preserve"> for DRX</w:t>
      </w:r>
    </w:p>
    <w:p w14:paraId="42ABA60C" w14:textId="3B7DA107" w:rsidR="008354C6" w:rsidRDefault="00A63048" w:rsidP="00C35AFE">
      <w:r>
        <w:t xml:space="preserve">NR supports two different DL MAC CEs that are used to control DRX. When received by the UE, the </w:t>
      </w:r>
      <w:r w:rsidRPr="00805866">
        <w:rPr>
          <w:noProof/>
        </w:rPr>
        <w:t xml:space="preserve">DRX Command MAC </w:t>
      </w:r>
      <w:r w:rsidRPr="00805866">
        <w:rPr>
          <w:noProof/>
          <w:lang w:eastAsia="ko-KR"/>
        </w:rPr>
        <w:t>CE</w:t>
      </w:r>
      <w:r>
        <w:rPr>
          <w:noProof/>
          <w:lang w:eastAsia="ko-KR"/>
        </w:rPr>
        <w:t xml:space="preserve"> will make the UE leave its active state and enter DRX. If Short Cycle DRX is configured, the UE will enter Short DRX and if not, it will enter the Long DRX cycle. </w:t>
      </w:r>
      <w:r w:rsidR="006B73B0">
        <w:rPr>
          <w:noProof/>
          <w:lang w:eastAsia="ko-KR"/>
        </w:rPr>
        <w:t xml:space="preserve">If on the other hand the </w:t>
      </w:r>
      <w:r w:rsidR="006B73B0" w:rsidRPr="00805866">
        <w:rPr>
          <w:noProof/>
        </w:rPr>
        <w:t xml:space="preserve">Long DRX Command MAC </w:t>
      </w:r>
      <w:r w:rsidR="006B73B0" w:rsidRPr="00805866">
        <w:rPr>
          <w:noProof/>
          <w:lang w:eastAsia="ko-KR"/>
        </w:rPr>
        <w:t>CE</w:t>
      </w:r>
      <w:r w:rsidR="006B73B0">
        <w:rPr>
          <w:noProof/>
          <w:lang w:eastAsia="ko-KR"/>
        </w:rPr>
        <w:t xml:space="preserve"> is received, then the UE will enter the Long DRX cycle regardless if the Short DRX cycle is configured. Since the gNB are aware of the amount of DL data in the buffers, it may use these commands to to make the UE enter DRX independent of the drx-InactivityTimer </w:t>
      </w:r>
    </w:p>
    <w:p w14:paraId="177C0BAE" w14:textId="77777777" w:rsidR="00C00B17" w:rsidRPr="00D00A13" w:rsidRDefault="00C00B17" w:rsidP="00C00B17">
      <w:bookmarkStart w:id="28" w:name="_Ref189046994"/>
    </w:p>
    <w:p w14:paraId="0CD8C7DD" w14:textId="56187545" w:rsidR="00C00B17" w:rsidRPr="00D00A13" w:rsidRDefault="00D742A8" w:rsidP="00C00B17">
      <w:pPr>
        <w:pStyle w:val="Observation"/>
        <w:overflowPunct/>
        <w:autoSpaceDE/>
        <w:autoSpaceDN/>
        <w:adjustRightInd/>
        <w:spacing w:after="160" w:line="259" w:lineRule="auto"/>
        <w:ind w:left="360" w:hanging="360"/>
        <w:jc w:val="left"/>
        <w:textAlignment w:val="auto"/>
      </w:pPr>
      <w:bookmarkStart w:id="29" w:name="_Toc528872694"/>
      <w:r>
        <w:t>UE entering to long or short DRX can also be controlled by MAC CEs, however, use of these for NTN depend</w:t>
      </w:r>
      <w:r w:rsidR="00B72A71">
        <w:t>s on whether it is seen feasible to use DL transmission capacity</w:t>
      </w:r>
      <w:r w:rsidR="00234EC3">
        <w:t xml:space="preserve"> for sending MAC CEs</w:t>
      </w:r>
      <w:r w:rsidR="00C00B17" w:rsidRPr="00D00A13">
        <w:t>.</w:t>
      </w:r>
      <w:bookmarkEnd w:id="29"/>
    </w:p>
    <w:bookmarkEnd w:id="28"/>
    <w:p w14:paraId="494277EB" w14:textId="77777777" w:rsidR="003742AC" w:rsidRPr="00CE0424" w:rsidRDefault="003742AC" w:rsidP="006E062C"/>
    <w:p w14:paraId="15FF5222" w14:textId="77777777" w:rsidR="00C01F33" w:rsidRPr="00CE0424" w:rsidRDefault="00C01F33" w:rsidP="00CE0424">
      <w:pPr>
        <w:pStyle w:val="Heading1"/>
      </w:pPr>
      <w:r w:rsidRPr="00CE0424">
        <w:t>Conclusion</w:t>
      </w:r>
    </w:p>
    <w:p w14:paraId="3AFD77E7" w14:textId="77777777" w:rsidR="00B703FC" w:rsidRDefault="00B703FC" w:rsidP="008E065E">
      <w:pPr>
        <w:pStyle w:val="BodyText"/>
        <w:rPr>
          <w:noProof/>
        </w:rPr>
      </w:pPr>
      <w:r>
        <w:t>W</w:t>
      </w:r>
      <w:r w:rsidR="008E065E" w:rsidRPr="00CE0424">
        <w:t xml:space="preserve">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28EDA32C" w14:textId="77777777" w:rsidR="00B703FC" w:rsidRDefault="00B703FC">
      <w:pPr>
        <w:pStyle w:val="TOC1"/>
        <w:rPr>
          <w:rFonts w:asciiTheme="minorHAnsi" w:eastAsiaTheme="minorEastAsia" w:hAnsiTheme="minorHAnsi" w:cstheme="minorBidi"/>
          <w:b w:val="0"/>
          <w:sz w:val="22"/>
          <w:lang w:val="fi-FI" w:eastAsia="fi-FI"/>
        </w:rPr>
      </w:pPr>
      <w:r>
        <w:t>Observation 1</w:t>
      </w:r>
      <w:r>
        <w:rPr>
          <w:rFonts w:asciiTheme="minorHAnsi" w:eastAsiaTheme="minorEastAsia" w:hAnsiTheme="minorHAnsi" w:cstheme="minorBidi"/>
          <w:b w:val="0"/>
          <w:sz w:val="22"/>
          <w:lang w:val="fi-FI" w:eastAsia="fi-FI"/>
        </w:rPr>
        <w:tab/>
      </w:r>
      <w:r>
        <w:t>DRX Short and Long Cycles with offsets, seems to adapt well for non-terrestrial networks.</w:t>
      </w:r>
    </w:p>
    <w:p w14:paraId="3F99A90C" w14:textId="77777777" w:rsidR="00B703FC" w:rsidRDefault="00B703FC">
      <w:pPr>
        <w:pStyle w:val="TOC1"/>
        <w:rPr>
          <w:rFonts w:asciiTheme="minorHAnsi" w:eastAsiaTheme="minorEastAsia" w:hAnsiTheme="minorHAnsi" w:cstheme="minorBidi"/>
          <w:b w:val="0"/>
          <w:sz w:val="22"/>
          <w:lang w:val="fi-FI" w:eastAsia="fi-FI"/>
        </w:rPr>
      </w:pPr>
      <w:r>
        <w:t>Observation 2</w:t>
      </w:r>
      <w:r>
        <w:rPr>
          <w:rFonts w:asciiTheme="minorHAnsi" w:eastAsiaTheme="minorEastAsia" w:hAnsiTheme="minorHAnsi" w:cstheme="minorBidi"/>
          <w:b w:val="0"/>
          <w:sz w:val="22"/>
          <w:lang w:val="fi-FI" w:eastAsia="fi-FI"/>
        </w:rPr>
        <w:tab/>
      </w:r>
      <w:r>
        <w:t xml:space="preserve">The value range of the </w:t>
      </w:r>
      <w:r w:rsidRPr="005E62A6">
        <w:rPr>
          <w:i/>
        </w:rPr>
        <w:t>drx-onDurationTimer</w:t>
      </w:r>
      <w:r>
        <w:t xml:space="preserve"> in NR seems to cover well for a non-terrestrial network.</w:t>
      </w:r>
    </w:p>
    <w:p w14:paraId="04F717F1" w14:textId="77777777" w:rsidR="00B703FC" w:rsidRDefault="00B703FC">
      <w:pPr>
        <w:pStyle w:val="TOC1"/>
        <w:rPr>
          <w:rFonts w:asciiTheme="minorHAnsi" w:eastAsiaTheme="minorEastAsia" w:hAnsiTheme="minorHAnsi" w:cstheme="minorBidi"/>
          <w:b w:val="0"/>
          <w:sz w:val="22"/>
          <w:lang w:val="fi-FI" w:eastAsia="fi-FI"/>
        </w:rPr>
      </w:pPr>
      <w:r>
        <w:t>Observation 3</w:t>
      </w:r>
      <w:r>
        <w:rPr>
          <w:rFonts w:asciiTheme="minorHAnsi" w:eastAsiaTheme="minorEastAsia" w:hAnsiTheme="minorHAnsi" w:cstheme="minorBidi"/>
          <w:b w:val="0"/>
          <w:sz w:val="22"/>
          <w:lang w:val="fi-FI" w:eastAsia="fi-FI"/>
        </w:rPr>
        <w:tab/>
      </w:r>
      <w:r>
        <w:t xml:space="preserve">The value range for the </w:t>
      </w:r>
      <w:r w:rsidRPr="005E62A6">
        <w:rPr>
          <w:i/>
          <w:lang w:eastAsia="ko-KR"/>
        </w:rPr>
        <w:t>drx-InactivityTimer</w:t>
      </w:r>
      <w:r>
        <w:t xml:space="preserve"> already covers any needs for a non-terrestrial network.</w:t>
      </w:r>
    </w:p>
    <w:p w14:paraId="165E1F37" w14:textId="77777777" w:rsidR="00B703FC" w:rsidRDefault="00B703FC">
      <w:pPr>
        <w:pStyle w:val="TOC1"/>
        <w:rPr>
          <w:rFonts w:asciiTheme="minorHAnsi" w:eastAsiaTheme="minorEastAsia" w:hAnsiTheme="minorHAnsi" w:cstheme="minorBidi"/>
          <w:b w:val="0"/>
          <w:sz w:val="22"/>
          <w:lang w:val="fi-FI" w:eastAsia="fi-FI"/>
        </w:rPr>
      </w:pPr>
      <w:r>
        <w:t>Observation 4</w:t>
      </w:r>
      <w:r>
        <w:rPr>
          <w:rFonts w:asciiTheme="minorHAnsi" w:eastAsiaTheme="minorEastAsia" w:hAnsiTheme="minorHAnsi" w:cstheme="minorBidi"/>
          <w:b w:val="0"/>
          <w:sz w:val="22"/>
          <w:lang w:val="fi-FI" w:eastAsia="fi-FI"/>
        </w:rPr>
        <w:tab/>
      </w:r>
      <w:r>
        <w:t>The value range of the HARQ RTT in NR is between 0 and 4 milliseconds depending on numerology.</w:t>
      </w:r>
    </w:p>
    <w:p w14:paraId="33E05055" w14:textId="77777777" w:rsidR="00B703FC" w:rsidRDefault="00B703FC">
      <w:pPr>
        <w:pStyle w:val="TOC1"/>
        <w:rPr>
          <w:rFonts w:asciiTheme="minorHAnsi" w:eastAsiaTheme="minorEastAsia" w:hAnsiTheme="minorHAnsi" w:cstheme="minorBidi"/>
          <w:b w:val="0"/>
          <w:sz w:val="22"/>
          <w:lang w:val="fi-FI" w:eastAsia="fi-FI"/>
        </w:rPr>
      </w:pPr>
      <w:r>
        <w:t>Observation 5</w:t>
      </w:r>
      <w:r>
        <w:rPr>
          <w:rFonts w:asciiTheme="minorHAnsi" w:eastAsiaTheme="minorEastAsia" w:hAnsiTheme="minorHAnsi" w:cstheme="minorBidi"/>
          <w:b w:val="0"/>
          <w:sz w:val="22"/>
          <w:lang w:val="fi-FI" w:eastAsia="fi-FI"/>
        </w:rPr>
        <w:tab/>
      </w:r>
      <w:r>
        <w:t>If the HARQ RTT timer are adapted for NTN, the retransmission timers seem to adapt well to an NTN.</w:t>
      </w:r>
    </w:p>
    <w:p w14:paraId="3F768E11" w14:textId="77777777" w:rsidR="00B703FC" w:rsidRDefault="00B703FC">
      <w:pPr>
        <w:pStyle w:val="TOC1"/>
        <w:rPr>
          <w:rFonts w:asciiTheme="minorHAnsi" w:eastAsiaTheme="minorEastAsia" w:hAnsiTheme="minorHAnsi" w:cstheme="minorBidi"/>
          <w:b w:val="0"/>
          <w:sz w:val="22"/>
          <w:lang w:val="fi-FI" w:eastAsia="fi-FI"/>
        </w:rPr>
      </w:pPr>
      <w:r>
        <w:t>Observation 6</w:t>
      </w:r>
      <w:r>
        <w:rPr>
          <w:rFonts w:asciiTheme="minorHAnsi" w:eastAsiaTheme="minorEastAsia" w:hAnsiTheme="minorHAnsi" w:cstheme="minorBidi"/>
          <w:b w:val="0"/>
          <w:sz w:val="22"/>
          <w:lang w:val="fi-FI" w:eastAsia="fi-FI"/>
        </w:rPr>
        <w:tab/>
      </w:r>
      <w:r>
        <w:t>UE entering to long or short DRX can also be controlled by MAC CEs, however, use of these for NTN depends on whether it is seen feasible to use DL transmission capacity for sending MAC CEs.</w:t>
      </w:r>
    </w:p>
    <w:p w14:paraId="5B22A5B8" w14:textId="77777777" w:rsidR="008E065E" w:rsidRDefault="008E065E" w:rsidP="008E065E">
      <w:pPr>
        <w:pStyle w:val="BodyText"/>
        <w:rPr>
          <w:b/>
          <w:bCs/>
        </w:rPr>
      </w:pPr>
      <w:r>
        <w:rPr>
          <w:b/>
          <w:bCs/>
        </w:rPr>
        <w:fldChar w:fldCharType="end"/>
      </w:r>
    </w:p>
    <w:p w14:paraId="1A65E0C9" w14:textId="77777777" w:rsidR="00B703FC" w:rsidRDefault="00B703FC" w:rsidP="008E065E">
      <w:pPr>
        <w:pStyle w:val="BodyText"/>
        <w:rPr>
          <w:noProof/>
        </w:rPr>
      </w:pPr>
      <w:r>
        <w:t>W</w:t>
      </w:r>
      <w:r w:rsidR="008E065E" w:rsidRPr="00CE0424">
        <w:t>e propose the following:</w:t>
      </w:r>
      <w:r w:rsidR="008E065E">
        <w:rPr>
          <w:b/>
          <w:bCs/>
        </w:rPr>
        <w:fldChar w:fldCharType="begin"/>
      </w:r>
      <w:r w:rsidR="008E065E">
        <w:rPr>
          <w:b/>
          <w:bCs/>
        </w:rPr>
        <w:instrText xml:space="preserve"> TOC \f \n \p " " \t "Proposal;1" </w:instrText>
      </w:r>
      <w:r w:rsidR="008E065E">
        <w:rPr>
          <w:b/>
          <w:bCs/>
        </w:rPr>
        <w:fldChar w:fldCharType="separate"/>
      </w:r>
    </w:p>
    <w:p w14:paraId="516D4FDE" w14:textId="77777777" w:rsidR="00B703FC" w:rsidRDefault="00B703FC">
      <w:pPr>
        <w:pStyle w:val="TOC1"/>
        <w:rPr>
          <w:rFonts w:asciiTheme="minorHAnsi" w:eastAsiaTheme="minorEastAsia" w:hAnsiTheme="minorHAnsi" w:cstheme="minorBidi"/>
          <w:b w:val="0"/>
          <w:sz w:val="22"/>
          <w:lang w:val="fi-FI" w:eastAsia="fi-FI"/>
        </w:rPr>
      </w:pPr>
      <w:r>
        <w:t>Proposal 1</w:t>
      </w:r>
      <w:r>
        <w:rPr>
          <w:rFonts w:asciiTheme="minorHAnsi" w:eastAsiaTheme="minorEastAsia" w:hAnsiTheme="minorHAnsi" w:cstheme="minorBidi"/>
          <w:b w:val="0"/>
          <w:sz w:val="22"/>
          <w:lang w:val="fi-FI" w:eastAsia="fi-FI"/>
        </w:rPr>
        <w:tab/>
      </w:r>
      <w:r>
        <w:t xml:space="preserve">RAN2 to conclude that DRX short and long cycles, related offsets. </w:t>
      </w:r>
      <w:r w:rsidRPr="00531B91">
        <w:rPr>
          <w:i/>
        </w:rPr>
        <w:t>drx-onDurationTimer</w:t>
      </w:r>
      <w:r>
        <w:t xml:space="preserve">,  </w:t>
      </w:r>
      <w:r w:rsidRPr="00531B91">
        <w:rPr>
          <w:i/>
          <w:lang w:eastAsia="ko-KR"/>
        </w:rPr>
        <w:t>drx-InactivityTimer</w:t>
      </w:r>
      <w:r>
        <w:t xml:space="preserve"> are already flexible enough to support also NTN</w:t>
      </w:r>
    </w:p>
    <w:p w14:paraId="699DD11C" w14:textId="77777777" w:rsidR="00B703FC" w:rsidRDefault="00B703FC">
      <w:pPr>
        <w:pStyle w:val="TOC1"/>
        <w:rPr>
          <w:rFonts w:asciiTheme="minorHAnsi" w:eastAsiaTheme="minorEastAsia" w:hAnsiTheme="minorHAnsi" w:cstheme="minorBidi"/>
          <w:b w:val="0"/>
          <w:sz w:val="22"/>
          <w:lang w:val="fi-FI" w:eastAsia="fi-FI"/>
        </w:rPr>
      </w:pPr>
      <w:r>
        <w:t>Proposal 2</w:t>
      </w:r>
      <w:r>
        <w:rPr>
          <w:rFonts w:asciiTheme="minorHAnsi" w:eastAsiaTheme="minorEastAsia" w:hAnsiTheme="minorHAnsi" w:cstheme="minorBidi"/>
          <w:b w:val="0"/>
          <w:sz w:val="22"/>
          <w:lang w:val="fi-FI" w:eastAsia="fi-FI"/>
        </w:rPr>
        <w:tab/>
      </w:r>
      <w:r>
        <w:t>RAN2 to conclude that the HARQ RTT timers for both UL and DL needs to be adapted for NTN.</w:t>
      </w:r>
    </w:p>
    <w:p w14:paraId="06ACB49B" w14:textId="77777777" w:rsidR="008E065E" w:rsidRPr="00CE0424" w:rsidRDefault="008E065E" w:rsidP="008E065E">
      <w:pPr>
        <w:rPr>
          <w:b/>
          <w:bCs/>
        </w:rPr>
      </w:pPr>
      <w:r>
        <w:rPr>
          <w:b/>
          <w:bCs/>
        </w:rPr>
        <w:fldChar w:fldCharType="end"/>
      </w:r>
    </w:p>
    <w:p w14:paraId="2A994679" w14:textId="77777777" w:rsidR="008E065E" w:rsidRPr="00CE0424" w:rsidRDefault="008E065E" w:rsidP="008E065E">
      <w:pPr>
        <w:rPr>
          <w:b/>
          <w:bCs/>
        </w:rPr>
      </w:pPr>
    </w:p>
    <w:p w14:paraId="55B88DE8" w14:textId="77777777" w:rsidR="00C01F33" w:rsidRPr="00CE0424" w:rsidRDefault="00C01F33" w:rsidP="006E062C"/>
    <w:p w14:paraId="2428EA14" w14:textId="77777777" w:rsidR="00F507D1" w:rsidRPr="00CE0424" w:rsidRDefault="00F507D1" w:rsidP="00CE0424">
      <w:pPr>
        <w:pStyle w:val="Heading1"/>
      </w:pPr>
      <w:bookmarkStart w:id="30" w:name="_In-sequence_SDU_delivery"/>
      <w:bookmarkEnd w:id="30"/>
      <w:r w:rsidRPr="00CE0424">
        <w:lastRenderedPageBreak/>
        <w:t>References</w:t>
      </w:r>
    </w:p>
    <w:p w14:paraId="50A8D137" w14:textId="0A1C2D8A" w:rsidR="005F3025" w:rsidRPr="00CE0424" w:rsidRDefault="007B381C" w:rsidP="00311702">
      <w:pPr>
        <w:pStyle w:val="Reference"/>
      </w:pPr>
      <w:bookmarkStart w:id="31" w:name="_Ref174151459"/>
      <w:bookmarkStart w:id="32" w:name="_Ref189809556"/>
      <w:r>
        <w:t>RP-181370, New SID on Solutions</w:t>
      </w:r>
      <w:r w:rsidR="00997FC1">
        <w:t xml:space="preserve"> for NR to support </w:t>
      </w:r>
      <w:proofErr w:type="gramStart"/>
      <w:r w:rsidR="00997FC1">
        <w:t>Non Terrestrial</w:t>
      </w:r>
      <w:proofErr w:type="gramEnd"/>
      <w:r w:rsidR="00997FC1">
        <w:t xml:space="preserve"> Networks, </w:t>
      </w:r>
      <w:r w:rsidR="009C4DEB">
        <w:t>Thales, RAN#80, La Jolla, USA, June 2018</w:t>
      </w:r>
    </w:p>
    <w:p w14:paraId="776EFD8C" w14:textId="760BC09A" w:rsidR="005F3025" w:rsidRDefault="009C4DEB" w:rsidP="00311702">
      <w:pPr>
        <w:pStyle w:val="Reference"/>
      </w:pPr>
      <w:r>
        <w:t>TR 38.811, Study on New Radio (NR) to support non-terrestrial network, Release 15</w:t>
      </w:r>
    </w:p>
    <w:p w14:paraId="259984F9" w14:textId="77777777" w:rsidR="002D0471" w:rsidRPr="00CE0424" w:rsidRDefault="002D0471" w:rsidP="009A6801">
      <w:pPr>
        <w:pStyle w:val="Reference"/>
        <w:numPr>
          <w:ilvl w:val="0"/>
          <w:numId w:val="0"/>
        </w:numPr>
        <w:ind w:left="567"/>
      </w:pPr>
    </w:p>
    <w:bookmarkEnd w:id="31"/>
    <w:bookmarkEnd w:id="32"/>
    <w:p w14:paraId="7801EA81"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0814A" w14:textId="77777777" w:rsidR="00E40696" w:rsidRDefault="00E40696">
      <w:r>
        <w:separator/>
      </w:r>
    </w:p>
  </w:endnote>
  <w:endnote w:type="continuationSeparator" w:id="0">
    <w:p w14:paraId="756BA39F" w14:textId="77777777" w:rsidR="00E40696" w:rsidRDefault="00E40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C911D2" w:rsidRDefault="00C911D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845B9" w14:textId="77777777" w:rsidR="00E40696" w:rsidRDefault="00E40696">
      <w:r>
        <w:separator/>
      </w:r>
    </w:p>
  </w:footnote>
  <w:footnote w:type="continuationSeparator" w:id="0">
    <w:p w14:paraId="25777CB2" w14:textId="77777777" w:rsidR="00E40696" w:rsidRDefault="00E40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C911D2" w:rsidRDefault="00C911D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9"/>
  </w:num>
  <w:num w:numId="4">
    <w:abstractNumId w:val="10"/>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3"/>
  </w:num>
  <w:num w:numId="17">
    <w:abstractNumId w:val="11"/>
  </w:num>
  <w:num w:numId="18">
    <w:abstractNumId w:val="5"/>
  </w:num>
  <w:num w:numId="1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12D2"/>
    <w:rsid w:val="00002A37"/>
    <w:rsid w:val="000039F4"/>
    <w:rsid w:val="00006446"/>
    <w:rsid w:val="00006896"/>
    <w:rsid w:val="00007CDC"/>
    <w:rsid w:val="00011B28"/>
    <w:rsid w:val="00012C34"/>
    <w:rsid w:val="00015D15"/>
    <w:rsid w:val="000253F3"/>
    <w:rsid w:val="000255D5"/>
    <w:rsid w:val="0002564D"/>
    <w:rsid w:val="00025ECA"/>
    <w:rsid w:val="00030695"/>
    <w:rsid w:val="000325B8"/>
    <w:rsid w:val="000328CC"/>
    <w:rsid w:val="00034C15"/>
    <w:rsid w:val="00036BA1"/>
    <w:rsid w:val="000422E2"/>
    <w:rsid w:val="00042F22"/>
    <w:rsid w:val="000444EF"/>
    <w:rsid w:val="000465B2"/>
    <w:rsid w:val="00052A07"/>
    <w:rsid w:val="000534E3"/>
    <w:rsid w:val="0005606A"/>
    <w:rsid w:val="00056A39"/>
    <w:rsid w:val="00057117"/>
    <w:rsid w:val="000616E7"/>
    <w:rsid w:val="00061892"/>
    <w:rsid w:val="0006487E"/>
    <w:rsid w:val="00065E1A"/>
    <w:rsid w:val="00072A1A"/>
    <w:rsid w:val="000758A5"/>
    <w:rsid w:val="00077E5F"/>
    <w:rsid w:val="0008036A"/>
    <w:rsid w:val="00081AE6"/>
    <w:rsid w:val="000837BA"/>
    <w:rsid w:val="000839D2"/>
    <w:rsid w:val="000855EB"/>
    <w:rsid w:val="00085B52"/>
    <w:rsid w:val="000866F2"/>
    <w:rsid w:val="00087BE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B83"/>
    <w:rsid w:val="000C2E19"/>
    <w:rsid w:val="000C7213"/>
    <w:rsid w:val="000D0D07"/>
    <w:rsid w:val="000D125C"/>
    <w:rsid w:val="000D4797"/>
    <w:rsid w:val="000D5F1A"/>
    <w:rsid w:val="000D6C0A"/>
    <w:rsid w:val="000E0527"/>
    <w:rsid w:val="000E1E92"/>
    <w:rsid w:val="000E48AB"/>
    <w:rsid w:val="000F06D6"/>
    <w:rsid w:val="000F0EB1"/>
    <w:rsid w:val="000F1106"/>
    <w:rsid w:val="000F3BE9"/>
    <w:rsid w:val="000F3F6C"/>
    <w:rsid w:val="000F6DF3"/>
    <w:rsid w:val="001005FF"/>
    <w:rsid w:val="001062FB"/>
    <w:rsid w:val="001063E6"/>
    <w:rsid w:val="00113CF4"/>
    <w:rsid w:val="00115164"/>
    <w:rsid w:val="001153EA"/>
    <w:rsid w:val="00115643"/>
    <w:rsid w:val="00116765"/>
    <w:rsid w:val="001219F5"/>
    <w:rsid w:val="00121A20"/>
    <w:rsid w:val="0012377F"/>
    <w:rsid w:val="00123CF7"/>
    <w:rsid w:val="00124314"/>
    <w:rsid w:val="00126B4A"/>
    <w:rsid w:val="00132FD0"/>
    <w:rsid w:val="001344C0"/>
    <w:rsid w:val="001346FA"/>
    <w:rsid w:val="00135252"/>
    <w:rsid w:val="001355C2"/>
    <w:rsid w:val="00137AB5"/>
    <w:rsid w:val="00137F0B"/>
    <w:rsid w:val="00145E24"/>
    <w:rsid w:val="00151E23"/>
    <w:rsid w:val="001526E0"/>
    <w:rsid w:val="001551B5"/>
    <w:rsid w:val="001659C1"/>
    <w:rsid w:val="00173A8E"/>
    <w:rsid w:val="00177795"/>
    <w:rsid w:val="0018143F"/>
    <w:rsid w:val="00181E90"/>
    <w:rsid w:val="00182944"/>
    <w:rsid w:val="00190645"/>
    <w:rsid w:val="00190AC1"/>
    <w:rsid w:val="00190BC4"/>
    <w:rsid w:val="0019341A"/>
    <w:rsid w:val="0019513E"/>
    <w:rsid w:val="00197DF9"/>
    <w:rsid w:val="001A17C5"/>
    <w:rsid w:val="001A1987"/>
    <w:rsid w:val="001A2564"/>
    <w:rsid w:val="001A6173"/>
    <w:rsid w:val="001A6CBA"/>
    <w:rsid w:val="001B0D97"/>
    <w:rsid w:val="001B5A5D"/>
    <w:rsid w:val="001C0BDF"/>
    <w:rsid w:val="001C1462"/>
    <w:rsid w:val="001C1CE5"/>
    <w:rsid w:val="001C3D2A"/>
    <w:rsid w:val="001C7608"/>
    <w:rsid w:val="001D51BA"/>
    <w:rsid w:val="001D6342"/>
    <w:rsid w:val="001D6D53"/>
    <w:rsid w:val="001E58E2"/>
    <w:rsid w:val="001E7649"/>
    <w:rsid w:val="001E7AED"/>
    <w:rsid w:val="001F3916"/>
    <w:rsid w:val="001F54C5"/>
    <w:rsid w:val="001F5B6B"/>
    <w:rsid w:val="001F662C"/>
    <w:rsid w:val="001F7074"/>
    <w:rsid w:val="00200490"/>
    <w:rsid w:val="00200955"/>
    <w:rsid w:val="00201F3A"/>
    <w:rsid w:val="00203F96"/>
    <w:rsid w:val="00204D52"/>
    <w:rsid w:val="002069B2"/>
    <w:rsid w:val="00207FA3"/>
    <w:rsid w:val="00210B16"/>
    <w:rsid w:val="0021246C"/>
    <w:rsid w:val="00214DA8"/>
    <w:rsid w:val="00215241"/>
    <w:rsid w:val="00215423"/>
    <w:rsid w:val="002158FA"/>
    <w:rsid w:val="00220600"/>
    <w:rsid w:val="002219B0"/>
    <w:rsid w:val="002224DB"/>
    <w:rsid w:val="00223FCB"/>
    <w:rsid w:val="00224701"/>
    <w:rsid w:val="002252C3"/>
    <w:rsid w:val="00225C54"/>
    <w:rsid w:val="00230765"/>
    <w:rsid w:val="002319E4"/>
    <w:rsid w:val="00234EC3"/>
    <w:rsid w:val="00234ED3"/>
    <w:rsid w:val="00235632"/>
    <w:rsid w:val="00235872"/>
    <w:rsid w:val="00241559"/>
    <w:rsid w:val="002435B3"/>
    <w:rsid w:val="002458EB"/>
    <w:rsid w:val="002500C8"/>
    <w:rsid w:val="00256492"/>
    <w:rsid w:val="00257543"/>
    <w:rsid w:val="00261789"/>
    <w:rsid w:val="002617E7"/>
    <w:rsid w:val="00264228"/>
    <w:rsid w:val="00264334"/>
    <w:rsid w:val="0026473E"/>
    <w:rsid w:val="00264F24"/>
    <w:rsid w:val="00266214"/>
    <w:rsid w:val="00267C83"/>
    <w:rsid w:val="00270C04"/>
    <w:rsid w:val="0027144F"/>
    <w:rsid w:val="00271F3A"/>
    <w:rsid w:val="00273278"/>
    <w:rsid w:val="002737F4"/>
    <w:rsid w:val="002805F5"/>
    <w:rsid w:val="00280751"/>
    <w:rsid w:val="00280DD1"/>
    <w:rsid w:val="0028280A"/>
    <w:rsid w:val="00286ACD"/>
    <w:rsid w:val="00287838"/>
    <w:rsid w:val="002907B5"/>
    <w:rsid w:val="00292EB7"/>
    <w:rsid w:val="00294C11"/>
    <w:rsid w:val="00296227"/>
    <w:rsid w:val="00296C82"/>
    <w:rsid w:val="00296F44"/>
    <w:rsid w:val="0029777D"/>
    <w:rsid w:val="00297A62"/>
    <w:rsid w:val="002A055E"/>
    <w:rsid w:val="002A1D4E"/>
    <w:rsid w:val="002A2869"/>
    <w:rsid w:val="002A42E8"/>
    <w:rsid w:val="002B24D6"/>
    <w:rsid w:val="002B6C1C"/>
    <w:rsid w:val="002C41E6"/>
    <w:rsid w:val="002C46F1"/>
    <w:rsid w:val="002C54C6"/>
    <w:rsid w:val="002D0471"/>
    <w:rsid w:val="002D071A"/>
    <w:rsid w:val="002D34B2"/>
    <w:rsid w:val="002D7637"/>
    <w:rsid w:val="002E17F2"/>
    <w:rsid w:val="002E7CAE"/>
    <w:rsid w:val="002F2771"/>
    <w:rsid w:val="002F37A9"/>
    <w:rsid w:val="002F3BF9"/>
    <w:rsid w:val="00301CE6"/>
    <w:rsid w:val="0030256B"/>
    <w:rsid w:val="00303DBF"/>
    <w:rsid w:val="0030501F"/>
    <w:rsid w:val="00307220"/>
    <w:rsid w:val="00307BA1"/>
    <w:rsid w:val="00310E66"/>
    <w:rsid w:val="00311702"/>
    <w:rsid w:val="00311E82"/>
    <w:rsid w:val="00313FD6"/>
    <w:rsid w:val="003143BD"/>
    <w:rsid w:val="00317643"/>
    <w:rsid w:val="003203ED"/>
    <w:rsid w:val="003208E7"/>
    <w:rsid w:val="00322C9F"/>
    <w:rsid w:val="00324D23"/>
    <w:rsid w:val="00331751"/>
    <w:rsid w:val="00331906"/>
    <w:rsid w:val="00334579"/>
    <w:rsid w:val="00335858"/>
    <w:rsid w:val="00336BDA"/>
    <w:rsid w:val="00342BD7"/>
    <w:rsid w:val="00343A07"/>
    <w:rsid w:val="00346DB5"/>
    <w:rsid w:val="003477B1"/>
    <w:rsid w:val="0035049F"/>
    <w:rsid w:val="00350C36"/>
    <w:rsid w:val="00354059"/>
    <w:rsid w:val="0035491B"/>
    <w:rsid w:val="00357380"/>
    <w:rsid w:val="003602D9"/>
    <w:rsid w:val="003604CE"/>
    <w:rsid w:val="003619D4"/>
    <w:rsid w:val="00363750"/>
    <w:rsid w:val="003666B4"/>
    <w:rsid w:val="00370E47"/>
    <w:rsid w:val="003742AC"/>
    <w:rsid w:val="00377987"/>
    <w:rsid w:val="00377CE1"/>
    <w:rsid w:val="0038501B"/>
    <w:rsid w:val="00385BF0"/>
    <w:rsid w:val="003939FF"/>
    <w:rsid w:val="003A03AA"/>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F30"/>
    <w:rsid w:val="004206EE"/>
    <w:rsid w:val="00421105"/>
    <w:rsid w:val="00422A78"/>
    <w:rsid w:val="004242F4"/>
    <w:rsid w:val="00427248"/>
    <w:rsid w:val="00437447"/>
    <w:rsid w:val="00441A92"/>
    <w:rsid w:val="00444F56"/>
    <w:rsid w:val="00446488"/>
    <w:rsid w:val="004517AA"/>
    <w:rsid w:val="00452CAC"/>
    <w:rsid w:val="00457565"/>
    <w:rsid w:val="00457B71"/>
    <w:rsid w:val="004669E2"/>
    <w:rsid w:val="00470C31"/>
    <w:rsid w:val="00472EFB"/>
    <w:rsid w:val="004734D0"/>
    <w:rsid w:val="00473E5D"/>
    <w:rsid w:val="00474C91"/>
    <w:rsid w:val="0047556B"/>
    <w:rsid w:val="00477768"/>
    <w:rsid w:val="00486EDD"/>
    <w:rsid w:val="00492BC5"/>
    <w:rsid w:val="004964F1"/>
    <w:rsid w:val="004A16BC"/>
    <w:rsid w:val="004A2B94"/>
    <w:rsid w:val="004B7C0C"/>
    <w:rsid w:val="004C10FD"/>
    <w:rsid w:val="004C2686"/>
    <w:rsid w:val="004C2DB9"/>
    <w:rsid w:val="004C3898"/>
    <w:rsid w:val="004C6DA5"/>
    <w:rsid w:val="004C764C"/>
    <w:rsid w:val="004D36B1"/>
    <w:rsid w:val="004D62F6"/>
    <w:rsid w:val="004D7EBD"/>
    <w:rsid w:val="004E2680"/>
    <w:rsid w:val="004E28F9"/>
    <w:rsid w:val="004E462E"/>
    <w:rsid w:val="004E56DC"/>
    <w:rsid w:val="004E76F4"/>
    <w:rsid w:val="004F0B4E"/>
    <w:rsid w:val="004F0B6C"/>
    <w:rsid w:val="004F2078"/>
    <w:rsid w:val="004F4DA3"/>
    <w:rsid w:val="004F59AE"/>
    <w:rsid w:val="005060E7"/>
    <w:rsid w:val="00506557"/>
    <w:rsid w:val="0050677A"/>
    <w:rsid w:val="005108D8"/>
    <w:rsid w:val="005116F9"/>
    <w:rsid w:val="00512340"/>
    <w:rsid w:val="005153A7"/>
    <w:rsid w:val="00516C28"/>
    <w:rsid w:val="005176E4"/>
    <w:rsid w:val="005219CF"/>
    <w:rsid w:val="005232DA"/>
    <w:rsid w:val="00534B59"/>
    <w:rsid w:val="00536759"/>
    <w:rsid w:val="00537C62"/>
    <w:rsid w:val="00546970"/>
    <w:rsid w:val="00554E19"/>
    <w:rsid w:val="0056121F"/>
    <w:rsid w:val="00570EE5"/>
    <w:rsid w:val="00572505"/>
    <w:rsid w:val="00582809"/>
    <w:rsid w:val="0058798C"/>
    <w:rsid w:val="005900FA"/>
    <w:rsid w:val="005935A4"/>
    <w:rsid w:val="005945FB"/>
    <w:rsid w:val="005948C2"/>
    <w:rsid w:val="00595DCA"/>
    <w:rsid w:val="0059779B"/>
    <w:rsid w:val="005A209A"/>
    <w:rsid w:val="005A23EA"/>
    <w:rsid w:val="005A495D"/>
    <w:rsid w:val="005A662D"/>
    <w:rsid w:val="005A78AF"/>
    <w:rsid w:val="005B35D7"/>
    <w:rsid w:val="005B392A"/>
    <w:rsid w:val="005B3AA3"/>
    <w:rsid w:val="005B591A"/>
    <w:rsid w:val="005B6F83"/>
    <w:rsid w:val="005C1692"/>
    <w:rsid w:val="005C1822"/>
    <w:rsid w:val="005C3DB9"/>
    <w:rsid w:val="005C74FB"/>
    <w:rsid w:val="005D1602"/>
    <w:rsid w:val="005E385F"/>
    <w:rsid w:val="005E5B81"/>
    <w:rsid w:val="005F17FF"/>
    <w:rsid w:val="005F2CB1"/>
    <w:rsid w:val="005F3025"/>
    <w:rsid w:val="005F618C"/>
    <w:rsid w:val="005F70BD"/>
    <w:rsid w:val="00601EA1"/>
    <w:rsid w:val="0060283C"/>
    <w:rsid w:val="00604F14"/>
    <w:rsid w:val="00611B83"/>
    <w:rsid w:val="00613257"/>
    <w:rsid w:val="00620A71"/>
    <w:rsid w:val="00620D80"/>
    <w:rsid w:val="006234A6"/>
    <w:rsid w:val="00630001"/>
    <w:rsid w:val="006311B3"/>
    <w:rsid w:val="00631CA0"/>
    <w:rsid w:val="0063284C"/>
    <w:rsid w:val="00636398"/>
    <w:rsid w:val="006368D3"/>
    <w:rsid w:val="006373FD"/>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6EAC"/>
    <w:rsid w:val="00667EE7"/>
    <w:rsid w:val="00670922"/>
    <w:rsid w:val="00670BE1"/>
    <w:rsid w:val="0067218F"/>
    <w:rsid w:val="006741F2"/>
    <w:rsid w:val="00674CC3"/>
    <w:rsid w:val="00675C72"/>
    <w:rsid w:val="006771F9"/>
    <w:rsid w:val="006776D7"/>
    <w:rsid w:val="00681003"/>
    <w:rsid w:val="006817C9"/>
    <w:rsid w:val="00683ECE"/>
    <w:rsid w:val="006848D7"/>
    <w:rsid w:val="00687462"/>
    <w:rsid w:val="00692B83"/>
    <w:rsid w:val="00694BC4"/>
    <w:rsid w:val="00695FC2"/>
    <w:rsid w:val="00696949"/>
    <w:rsid w:val="00697052"/>
    <w:rsid w:val="006A46FB"/>
    <w:rsid w:val="006A5E28"/>
    <w:rsid w:val="006A697B"/>
    <w:rsid w:val="006A799E"/>
    <w:rsid w:val="006A7AFF"/>
    <w:rsid w:val="006B0866"/>
    <w:rsid w:val="006B1816"/>
    <w:rsid w:val="006B2099"/>
    <w:rsid w:val="006B4E51"/>
    <w:rsid w:val="006B50CF"/>
    <w:rsid w:val="006B73B0"/>
    <w:rsid w:val="006C03B8"/>
    <w:rsid w:val="006C0529"/>
    <w:rsid w:val="006C1A6C"/>
    <w:rsid w:val="006C5EC9"/>
    <w:rsid w:val="006C6059"/>
    <w:rsid w:val="006C7522"/>
    <w:rsid w:val="006D6F08"/>
    <w:rsid w:val="006E062C"/>
    <w:rsid w:val="006E28B7"/>
    <w:rsid w:val="006E3310"/>
    <w:rsid w:val="006E4E39"/>
    <w:rsid w:val="006E565E"/>
    <w:rsid w:val="006E673D"/>
    <w:rsid w:val="006E7D3B"/>
    <w:rsid w:val="006F1AEA"/>
    <w:rsid w:val="006F1B70"/>
    <w:rsid w:val="006F341D"/>
    <w:rsid w:val="006F3CDE"/>
    <w:rsid w:val="006F58D4"/>
    <w:rsid w:val="0070346E"/>
    <w:rsid w:val="00703C78"/>
    <w:rsid w:val="00704EDB"/>
    <w:rsid w:val="00706101"/>
    <w:rsid w:val="00707072"/>
    <w:rsid w:val="007071BD"/>
    <w:rsid w:val="00707D61"/>
    <w:rsid w:val="00710D18"/>
    <w:rsid w:val="00712287"/>
    <w:rsid w:val="00712772"/>
    <w:rsid w:val="007148D3"/>
    <w:rsid w:val="00715B9A"/>
    <w:rsid w:val="007177E3"/>
    <w:rsid w:val="00726EA6"/>
    <w:rsid w:val="00727208"/>
    <w:rsid w:val="00727680"/>
    <w:rsid w:val="007348B1"/>
    <w:rsid w:val="007362A6"/>
    <w:rsid w:val="00736D7D"/>
    <w:rsid w:val="00740E58"/>
    <w:rsid w:val="007445A0"/>
    <w:rsid w:val="0074524B"/>
    <w:rsid w:val="00747D8B"/>
    <w:rsid w:val="00750C61"/>
    <w:rsid w:val="00751228"/>
    <w:rsid w:val="007571E1"/>
    <w:rsid w:val="007604B2"/>
    <w:rsid w:val="00760E30"/>
    <w:rsid w:val="00765281"/>
    <w:rsid w:val="00766BAD"/>
    <w:rsid w:val="007730BD"/>
    <w:rsid w:val="007740FF"/>
    <w:rsid w:val="007755F2"/>
    <w:rsid w:val="00776971"/>
    <w:rsid w:val="007807C9"/>
    <w:rsid w:val="0078177E"/>
    <w:rsid w:val="00782E5C"/>
    <w:rsid w:val="0078304C"/>
    <w:rsid w:val="00783673"/>
    <w:rsid w:val="00785490"/>
    <w:rsid w:val="007907F4"/>
    <w:rsid w:val="00791D65"/>
    <w:rsid w:val="007925EA"/>
    <w:rsid w:val="00793CD8"/>
    <w:rsid w:val="00795C92"/>
    <w:rsid w:val="00796231"/>
    <w:rsid w:val="007A1CB3"/>
    <w:rsid w:val="007A306F"/>
    <w:rsid w:val="007A38A7"/>
    <w:rsid w:val="007A43A6"/>
    <w:rsid w:val="007A58A6"/>
    <w:rsid w:val="007B0630"/>
    <w:rsid w:val="007B381C"/>
    <w:rsid w:val="007B3D2D"/>
    <w:rsid w:val="007B50AE"/>
    <w:rsid w:val="007B51DF"/>
    <w:rsid w:val="007C05DD"/>
    <w:rsid w:val="007C3D18"/>
    <w:rsid w:val="007C60BF"/>
    <w:rsid w:val="007C6A07"/>
    <w:rsid w:val="007C75A1"/>
    <w:rsid w:val="007C77A5"/>
    <w:rsid w:val="007C7A45"/>
    <w:rsid w:val="007D04E5"/>
    <w:rsid w:val="007D0DBF"/>
    <w:rsid w:val="007D5901"/>
    <w:rsid w:val="007D7526"/>
    <w:rsid w:val="007E4610"/>
    <w:rsid w:val="007E4715"/>
    <w:rsid w:val="007E505B"/>
    <w:rsid w:val="007E7091"/>
    <w:rsid w:val="007E7D16"/>
    <w:rsid w:val="007F2125"/>
    <w:rsid w:val="007F7A97"/>
    <w:rsid w:val="008007B2"/>
    <w:rsid w:val="00803FAE"/>
    <w:rsid w:val="0080605F"/>
    <w:rsid w:val="00807786"/>
    <w:rsid w:val="00807C78"/>
    <w:rsid w:val="00811FCB"/>
    <w:rsid w:val="008158D6"/>
    <w:rsid w:val="00817196"/>
    <w:rsid w:val="008235DB"/>
    <w:rsid w:val="00824AB4"/>
    <w:rsid w:val="00825C42"/>
    <w:rsid w:val="00825D25"/>
    <w:rsid w:val="0082715B"/>
    <w:rsid w:val="00827D6F"/>
    <w:rsid w:val="00830BC4"/>
    <w:rsid w:val="008347E7"/>
    <w:rsid w:val="008354C6"/>
    <w:rsid w:val="008376AC"/>
    <w:rsid w:val="00837F7A"/>
    <w:rsid w:val="00844314"/>
    <w:rsid w:val="008444E8"/>
    <w:rsid w:val="00844E80"/>
    <w:rsid w:val="0084654C"/>
    <w:rsid w:val="00846FE7"/>
    <w:rsid w:val="00847825"/>
    <w:rsid w:val="00854F97"/>
    <w:rsid w:val="00856911"/>
    <w:rsid w:val="008677FD"/>
    <w:rsid w:val="008706D4"/>
    <w:rsid w:val="00870F8A"/>
    <w:rsid w:val="00871989"/>
    <w:rsid w:val="008719A4"/>
    <w:rsid w:val="00871D23"/>
    <w:rsid w:val="00873DB0"/>
    <w:rsid w:val="00874312"/>
    <w:rsid w:val="0087437C"/>
    <w:rsid w:val="008754F1"/>
    <w:rsid w:val="00875CD7"/>
    <w:rsid w:val="00876B4D"/>
    <w:rsid w:val="00877F18"/>
    <w:rsid w:val="00894A88"/>
    <w:rsid w:val="00895386"/>
    <w:rsid w:val="008A120A"/>
    <w:rsid w:val="008A21FF"/>
    <w:rsid w:val="008A2CE2"/>
    <w:rsid w:val="008A30AC"/>
    <w:rsid w:val="008A37E6"/>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371"/>
    <w:rsid w:val="008C7573"/>
    <w:rsid w:val="008D34F1"/>
    <w:rsid w:val="008D39D8"/>
    <w:rsid w:val="008D5FB7"/>
    <w:rsid w:val="008D60F3"/>
    <w:rsid w:val="008D6D1A"/>
    <w:rsid w:val="008E065E"/>
    <w:rsid w:val="008E0927"/>
    <w:rsid w:val="008E1569"/>
    <w:rsid w:val="008E1909"/>
    <w:rsid w:val="008F1EAB"/>
    <w:rsid w:val="008F33DC"/>
    <w:rsid w:val="008F477F"/>
    <w:rsid w:val="008F7125"/>
    <w:rsid w:val="00902350"/>
    <w:rsid w:val="0090336B"/>
    <w:rsid w:val="009053AA"/>
    <w:rsid w:val="00906939"/>
    <w:rsid w:val="00910B7D"/>
    <w:rsid w:val="00911DFB"/>
    <w:rsid w:val="009139D9"/>
    <w:rsid w:val="00914AD8"/>
    <w:rsid w:val="00914DB8"/>
    <w:rsid w:val="00916079"/>
    <w:rsid w:val="0091695B"/>
    <w:rsid w:val="00917CE9"/>
    <w:rsid w:val="00920BF2"/>
    <w:rsid w:val="00922010"/>
    <w:rsid w:val="0092402A"/>
    <w:rsid w:val="00931BD9"/>
    <w:rsid w:val="009368F3"/>
    <w:rsid w:val="009400A9"/>
    <w:rsid w:val="00941636"/>
    <w:rsid w:val="00943742"/>
    <w:rsid w:val="00945C05"/>
    <w:rsid w:val="00946945"/>
    <w:rsid w:val="00947713"/>
    <w:rsid w:val="00950DE7"/>
    <w:rsid w:val="00953920"/>
    <w:rsid w:val="00953C6F"/>
    <w:rsid w:val="00953D47"/>
    <w:rsid w:val="0095681E"/>
    <w:rsid w:val="009572D4"/>
    <w:rsid w:val="00961921"/>
    <w:rsid w:val="0096430A"/>
    <w:rsid w:val="00964FC3"/>
    <w:rsid w:val="0096554B"/>
    <w:rsid w:val="0096584A"/>
    <w:rsid w:val="00971F08"/>
    <w:rsid w:val="00972B18"/>
    <w:rsid w:val="00972B1B"/>
    <w:rsid w:val="009732E1"/>
    <w:rsid w:val="0097603D"/>
    <w:rsid w:val="00976949"/>
    <w:rsid w:val="00980477"/>
    <w:rsid w:val="009816BA"/>
    <w:rsid w:val="00984089"/>
    <w:rsid w:val="00985253"/>
    <w:rsid w:val="009853B3"/>
    <w:rsid w:val="00990630"/>
    <w:rsid w:val="00991761"/>
    <w:rsid w:val="00994DCA"/>
    <w:rsid w:val="009960EC"/>
    <w:rsid w:val="0099702E"/>
    <w:rsid w:val="009970DD"/>
    <w:rsid w:val="00997FC1"/>
    <w:rsid w:val="009A0FBA"/>
    <w:rsid w:val="009A1601"/>
    <w:rsid w:val="009A462D"/>
    <w:rsid w:val="009A5CBA"/>
    <w:rsid w:val="009A6801"/>
    <w:rsid w:val="009B0889"/>
    <w:rsid w:val="009B1F30"/>
    <w:rsid w:val="009B1FB6"/>
    <w:rsid w:val="009B3AC2"/>
    <w:rsid w:val="009B4DF4"/>
    <w:rsid w:val="009B4FA5"/>
    <w:rsid w:val="009B564E"/>
    <w:rsid w:val="009B76C6"/>
    <w:rsid w:val="009B7E87"/>
    <w:rsid w:val="009C403E"/>
    <w:rsid w:val="009C4DEB"/>
    <w:rsid w:val="009D1B64"/>
    <w:rsid w:val="009D4FF0"/>
    <w:rsid w:val="009D58AF"/>
    <w:rsid w:val="009D703C"/>
    <w:rsid w:val="009D718F"/>
    <w:rsid w:val="009E068F"/>
    <w:rsid w:val="009E14E0"/>
    <w:rsid w:val="009E2CF7"/>
    <w:rsid w:val="009E35DB"/>
    <w:rsid w:val="009E47A3"/>
    <w:rsid w:val="009E70F5"/>
    <w:rsid w:val="009F08F3"/>
    <w:rsid w:val="009F0E41"/>
    <w:rsid w:val="009F344F"/>
    <w:rsid w:val="00A048A8"/>
    <w:rsid w:val="00A04F49"/>
    <w:rsid w:val="00A11BED"/>
    <w:rsid w:val="00A13E54"/>
    <w:rsid w:val="00A14735"/>
    <w:rsid w:val="00A17F63"/>
    <w:rsid w:val="00A2052C"/>
    <w:rsid w:val="00A2193B"/>
    <w:rsid w:val="00A21951"/>
    <w:rsid w:val="00A2351A"/>
    <w:rsid w:val="00A23A74"/>
    <w:rsid w:val="00A264A9"/>
    <w:rsid w:val="00A27785"/>
    <w:rsid w:val="00A30187"/>
    <w:rsid w:val="00A31493"/>
    <w:rsid w:val="00A3448A"/>
    <w:rsid w:val="00A36297"/>
    <w:rsid w:val="00A41E2B"/>
    <w:rsid w:val="00A45B74"/>
    <w:rsid w:val="00A52E1D"/>
    <w:rsid w:val="00A54F9D"/>
    <w:rsid w:val="00A61499"/>
    <w:rsid w:val="00A62A77"/>
    <w:rsid w:val="00A63048"/>
    <w:rsid w:val="00A63483"/>
    <w:rsid w:val="00A657D7"/>
    <w:rsid w:val="00A660AC"/>
    <w:rsid w:val="00A66F55"/>
    <w:rsid w:val="00A67E6C"/>
    <w:rsid w:val="00A71B99"/>
    <w:rsid w:val="00A739D0"/>
    <w:rsid w:val="00A761D4"/>
    <w:rsid w:val="00A77EC4"/>
    <w:rsid w:val="00A81CCB"/>
    <w:rsid w:val="00A92879"/>
    <w:rsid w:val="00A9442A"/>
    <w:rsid w:val="00A9636E"/>
    <w:rsid w:val="00AA016F"/>
    <w:rsid w:val="00AA1ED6"/>
    <w:rsid w:val="00AA51D6"/>
    <w:rsid w:val="00AB0BC8"/>
    <w:rsid w:val="00AB11CA"/>
    <w:rsid w:val="00AB14D9"/>
    <w:rsid w:val="00AB4AB8"/>
    <w:rsid w:val="00AB50BE"/>
    <w:rsid w:val="00AB655E"/>
    <w:rsid w:val="00AB6F68"/>
    <w:rsid w:val="00AC007F"/>
    <w:rsid w:val="00AC2ECD"/>
    <w:rsid w:val="00AC3119"/>
    <w:rsid w:val="00AC49FB"/>
    <w:rsid w:val="00AC5A10"/>
    <w:rsid w:val="00AC6949"/>
    <w:rsid w:val="00AD0AA3"/>
    <w:rsid w:val="00AD34D9"/>
    <w:rsid w:val="00AD3F94"/>
    <w:rsid w:val="00AD4A5A"/>
    <w:rsid w:val="00AE1D0A"/>
    <w:rsid w:val="00AE27AC"/>
    <w:rsid w:val="00AE3743"/>
    <w:rsid w:val="00AE40E0"/>
    <w:rsid w:val="00AE4951"/>
    <w:rsid w:val="00AE4DBA"/>
    <w:rsid w:val="00AE4F07"/>
    <w:rsid w:val="00AF14A2"/>
    <w:rsid w:val="00AF1C5D"/>
    <w:rsid w:val="00AF42D7"/>
    <w:rsid w:val="00B006FE"/>
    <w:rsid w:val="00B007CB"/>
    <w:rsid w:val="00B008F7"/>
    <w:rsid w:val="00B02AA9"/>
    <w:rsid w:val="00B02FA3"/>
    <w:rsid w:val="00B05084"/>
    <w:rsid w:val="00B074FA"/>
    <w:rsid w:val="00B157F9"/>
    <w:rsid w:val="00B20256"/>
    <w:rsid w:val="00B20D09"/>
    <w:rsid w:val="00B2763F"/>
    <w:rsid w:val="00B27AAC"/>
    <w:rsid w:val="00B30929"/>
    <w:rsid w:val="00B372AA"/>
    <w:rsid w:val="00B40020"/>
    <w:rsid w:val="00B40445"/>
    <w:rsid w:val="00B41888"/>
    <w:rsid w:val="00B45A52"/>
    <w:rsid w:val="00B46175"/>
    <w:rsid w:val="00B5344E"/>
    <w:rsid w:val="00B615B8"/>
    <w:rsid w:val="00B6188F"/>
    <w:rsid w:val="00B664C7"/>
    <w:rsid w:val="00B665F6"/>
    <w:rsid w:val="00B703FC"/>
    <w:rsid w:val="00B72A71"/>
    <w:rsid w:val="00B73423"/>
    <w:rsid w:val="00B739F6"/>
    <w:rsid w:val="00B81A6C"/>
    <w:rsid w:val="00B85D86"/>
    <w:rsid w:val="00B85DE5"/>
    <w:rsid w:val="00B90F73"/>
    <w:rsid w:val="00B93B59"/>
    <w:rsid w:val="00B9406A"/>
    <w:rsid w:val="00B97F51"/>
    <w:rsid w:val="00BA2280"/>
    <w:rsid w:val="00BA2A08"/>
    <w:rsid w:val="00BA56D2"/>
    <w:rsid w:val="00BA76E0"/>
    <w:rsid w:val="00BB2A25"/>
    <w:rsid w:val="00BB51E9"/>
    <w:rsid w:val="00BC0FDC"/>
    <w:rsid w:val="00BC269C"/>
    <w:rsid w:val="00BC3053"/>
    <w:rsid w:val="00BC4D2E"/>
    <w:rsid w:val="00BD15A5"/>
    <w:rsid w:val="00BD1C35"/>
    <w:rsid w:val="00BD266D"/>
    <w:rsid w:val="00BD48AC"/>
    <w:rsid w:val="00BD5F1A"/>
    <w:rsid w:val="00BE1234"/>
    <w:rsid w:val="00BE2FA6"/>
    <w:rsid w:val="00BE333F"/>
    <w:rsid w:val="00BE7406"/>
    <w:rsid w:val="00BE7603"/>
    <w:rsid w:val="00BF3279"/>
    <w:rsid w:val="00BF74C7"/>
    <w:rsid w:val="00C00B17"/>
    <w:rsid w:val="00C015F1"/>
    <w:rsid w:val="00C01F33"/>
    <w:rsid w:val="00C02CC6"/>
    <w:rsid w:val="00C040F7"/>
    <w:rsid w:val="00C041B0"/>
    <w:rsid w:val="00C044AB"/>
    <w:rsid w:val="00C0495D"/>
    <w:rsid w:val="00C05706"/>
    <w:rsid w:val="00C07377"/>
    <w:rsid w:val="00C10478"/>
    <w:rsid w:val="00C12107"/>
    <w:rsid w:val="00C14D4B"/>
    <w:rsid w:val="00C154BB"/>
    <w:rsid w:val="00C24345"/>
    <w:rsid w:val="00C25A8A"/>
    <w:rsid w:val="00C279B5"/>
    <w:rsid w:val="00C27C45"/>
    <w:rsid w:val="00C35AFE"/>
    <w:rsid w:val="00C3719D"/>
    <w:rsid w:val="00C5337E"/>
    <w:rsid w:val="00C54995"/>
    <w:rsid w:val="00C54D41"/>
    <w:rsid w:val="00C60783"/>
    <w:rsid w:val="00C64672"/>
    <w:rsid w:val="00C64BCF"/>
    <w:rsid w:val="00C70697"/>
    <w:rsid w:val="00C72EF4"/>
    <w:rsid w:val="00C74095"/>
    <w:rsid w:val="00C75D2F"/>
    <w:rsid w:val="00C767BE"/>
    <w:rsid w:val="00C76E3C"/>
    <w:rsid w:val="00C81568"/>
    <w:rsid w:val="00C847BC"/>
    <w:rsid w:val="00C9027A"/>
    <w:rsid w:val="00C9068E"/>
    <w:rsid w:val="00C911D2"/>
    <w:rsid w:val="00C93C4B"/>
    <w:rsid w:val="00C944AB"/>
    <w:rsid w:val="00C95B40"/>
    <w:rsid w:val="00CA1ED8"/>
    <w:rsid w:val="00CA2256"/>
    <w:rsid w:val="00CA50A1"/>
    <w:rsid w:val="00CB198E"/>
    <w:rsid w:val="00CB1F63"/>
    <w:rsid w:val="00CB4F63"/>
    <w:rsid w:val="00CB59AE"/>
    <w:rsid w:val="00CB7170"/>
    <w:rsid w:val="00CC040E"/>
    <w:rsid w:val="00CC111F"/>
    <w:rsid w:val="00CC2011"/>
    <w:rsid w:val="00CC3EA0"/>
    <w:rsid w:val="00CC46A4"/>
    <w:rsid w:val="00CC7B45"/>
    <w:rsid w:val="00CD1188"/>
    <w:rsid w:val="00CD2ED1"/>
    <w:rsid w:val="00CD337B"/>
    <w:rsid w:val="00CE0424"/>
    <w:rsid w:val="00CE2A3B"/>
    <w:rsid w:val="00CE7561"/>
    <w:rsid w:val="00CF09AD"/>
    <w:rsid w:val="00CF1354"/>
    <w:rsid w:val="00CF1458"/>
    <w:rsid w:val="00CF3461"/>
    <w:rsid w:val="00CF3B1F"/>
    <w:rsid w:val="00CF3BF6"/>
    <w:rsid w:val="00CF625B"/>
    <w:rsid w:val="00CF687E"/>
    <w:rsid w:val="00D025F6"/>
    <w:rsid w:val="00D0349B"/>
    <w:rsid w:val="00D03744"/>
    <w:rsid w:val="00D10249"/>
    <w:rsid w:val="00D115C3"/>
    <w:rsid w:val="00D11897"/>
    <w:rsid w:val="00D13135"/>
    <w:rsid w:val="00D13E4E"/>
    <w:rsid w:val="00D239A7"/>
    <w:rsid w:val="00D23B9C"/>
    <w:rsid w:val="00D23F47"/>
    <w:rsid w:val="00D36E71"/>
    <w:rsid w:val="00D37D87"/>
    <w:rsid w:val="00D40B33"/>
    <w:rsid w:val="00D4318F"/>
    <w:rsid w:val="00D438BF"/>
    <w:rsid w:val="00D440F8"/>
    <w:rsid w:val="00D50F97"/>
    <w:rsid w:val="00D546FF"/>
    <w:rsid w:val="00D55AD5"/>
    <w:rsid w:val="00D576CA"/>
    <w:rsid w:val="00D61AF5"/>
    <w:rsid w:val="00D63DA5"/>
    <w:rsid w:val="00D652B5"/>
    <w:rsid w:val="00D66155"/>
    <w:rsid w:val="00D708B0"/>
    <w:rsid w:val="00D742A8"/>
    <w:rsid w:val="00D77B1D"/>
    <w:rsid w:val="00D8021F"/>
    <w:rsid w:val="00D80383"/>
    <w:rsid w:val="00D823C6"/>
    <w:rsid w:val="00D85C7A"/>
    <w:rsid w:val="00D86CA3"/>
    <w:rsid w:val="00D871CE"/>
    <w:rsid w:val="00D903D8"/>
    <w:rsid w:val="00D9196D"/>
    <w:rsid w:val="00D92982"/>
    <w:rsid w:val="00DA0D69"/>
    <w:rsid w:val="00DA305E"/>
    <w:rsid w:val="00DA5417"/>
    <w:rsid w:val="00DA558D"/>
    <w:rsid w:val="00DA56E8"/>
    <w:rsid w:val="00DA6732"/>
    <w:rsid w:val="00DB0A9F"/>
    <w:rsid w:val="00DB313F"/>
    <w:rsid w:val="00DB377D"/>
    <w:rsid w:val="00DB3AFB"/>
    <w:rsid w:val="00DC003F"/>
    <w:rsid w:val="00DC2D36"/>
    <w:rsid w:val="00DC53EF"/>
    <w:rsid w:val="00DE0F1E"/>
    <w:rsid w:val="00DE5608"/>
    <w:rsid w:val="00DE58D0"/>
    <w:rsid w:val="00DE654F"/>
    <w:rsid w:val="00DF0B6E"/>
    <w:rsid w:val="00DF0CD4"/>
    <w:rsid w:val="00DF15E0"/>
    <w:rsid w:val="00DF37A0"/>
    <w:rsid w:val="00E110E7"/>
    <w:rsid w:val="00E11B20"/>
    <w:rsid w:val="00E11CED"/>
    <w:rsid w:val="00E1667F"/>
    <w:rsid w:val="00E17FA2"/>
    <w:rsid w:val="00E220F3"/>
    <w:rsid w:val="00E22330"/>
    <w:rsid w:val="00E26E66"/>
    <w:rsid w:val="00E30B5A"/>
    <w:rsid w:val="00E3123D"/>
    <w:rsid w:val="00E31461"/>
    <w:rsid w:val="00E31AC9"/>
    <w:rsid w:val="00E31D43"/>
    <w:rsid w:val="00E32608"/>
    <w:rsid w:val="00E34188"/>
    <w:rsid w:val="00E34B6E"/>
    <w:rsid w:val="00E35559"/>
    <w:rsid w:val="00E3722C"/>
    <w:rsid w:val="00E3723A"/>
    <w:rsid w:val="00E37860"/>
    <w:rsid w:val="00E40696"/>
    <w:rsid w:val="00E446F1"/>
    <w:rsid w:val="00E46886"/>
    <w:rsid w:val="00E47AEF"/>
    <w:rsid w:val="00E53B75"/>
    <w:rsid w:val="00E54E3B"/>
    <w:rsid w:val="00E57565"/>
    <w:rsid w:val="00E63838"/>
    <w:rsid w:val="00E64434"/>
    <w:rsid w:val="00E677E7"/>
    <w:rsid w:val="00E67C51"/>
    <w:rsid w:val="00E72EFC"/>
    <w:rsid w:val="00E757E7"/>
    <w:rsid w:val="00E758EC"/>
    <w:rsid w:val="00E77128"/>
    <w:rsid w:val="00E8234C"/>
    <w:rsid w:val="00E832DF"/>
    <w:rsid w:val="00E83AA9"/>
    <w:rsid w:val="00E85928"/>
    <w:rsid w:val="00E86666"/>
    <w:rsid w:val="00E87822"/>
    <w:rsid w:val="00E90395"/>
    <w:rsid w:val="00E90E49"/>
    <w:rsid w:val="00E917F9"/>
    <w:rsid w:val="00E9291C"/>
    <w:rsid w:val="00E938BB"/>
    <w:rsid w:val="00E93FFE"/>
    <w:rsid w:val="00E94F8A"/>
    <w:rsid w:val="00EA7712"/>
    <w:rsid w:val="00EA7A41"/>
    <w:rsid w:val="00EB077B"/>
    <w:rsid w:val="00EB4EA2"/>
    <w:rsid w:val="00EC1AB0"/>
    <w:rsid w:val="00EC27C6"/>
    <w:rsid w:val="00EC4207"/>
    <w:rsid w:val="00EC5653"/>
    <w:rsid w:val="00EC71CE"/>
    <w:rsid w:val="00ED0BB0"/>
    <w:rsid w:val="00ED1006"/>
    <w:rsid w:val="00ED3697"/>
    <w:rsid w:val="00EE3402"/>
    <w:rsid w:val="00EE5031"/>
    <w:rsid w:val="00EF0158"/>
    <w:rsid w:val="00EF18FE"/>
    <w:rsid w:val="00EF5787"/>
    <w:rsid w:val="00EF60D0"/>
    <w:rsid w:val="00F0528D"/>
    <w:rsid w:val="00F06C67"/>
    <w:rsid w:val="00F06DFD"/>
    <w:rsid w:val="00F071D1"/>
    <w:rsid w:val="00F07533"/>
    <w:rsid w:val="00F10629"/>
    <w:rsid w:val="00F15FA5"/>
    <w:rsid w:val="00F209B7"/>
    <w:rsid w:val="00F2376F"/>
    <w:rsid w:val="00F243D8"/>
    <w:rsid w:val="00F254C5"/>
    <w:rsid w:val="00F26E3C"/>
    <w:rsid w:val="00F27B15"/>
    <w:rsid w:val="00F30828"/>
    <w:rsid w:val="00F313D6"/>
    <w:rsid w:val="00F40F0C"/>
    <w:rsid w:val="00F43FA9"/>
    <w:rsid w:val="00F4766C"/>
    <w:rsid w:val="00F507D1"/>
    <w:rsid w:val="00F519CE"/>
    <w:rsid w:val="00F51ADA"/>
    <w:rsid w:val="00F5611F"/>
    <w:rsid w:val="00F57276"/>
    <w:rsid w:val="00F607C5"/>
    <w:rsid w:val="00F60DEA"/>
    <w:rsid w:val="00F616D9"/>
    <w:rsid w:val="00F6245C"/>
    <w:rsid w:val="00F6302A"/>
    <w:rsid w:val="00F64C2B"/>
    <w:rsid w:val="00F651BE"/>
    <w:rsid w:val="00F67F53"/>
    <w:rsid w:val="00F703BE"/>
    <w:rsid w:val="00F711BF"/>
    <w:rsid w:val="00F71F69"/>
    <w:rsid w:val="00F72B72"/>
    <w:rsid w:val="00F74BB9"/>
    <w:rsid w:val="00F75582"/>
    <w:rsid w:val="00F76EFA"/>
    <w:rsid w:val="00F77F22"/>
    <w:rsid w:val="00F804BE"/>
    <w:rsid w:val="00F817CE"/>
    <w:rsid w:val="00F8456C"/>
    <w:rsid w:val="00F859D8"/>
    <w:rsid w:val="00F868F5"/>
    <w:rsid w:val="00F9056A"/>
    <w:rsid w:val="00F90F8D"/>
    <w:rsid w:val="00F911B0"/>
    <w:rsid w:val="00F91A2A"/>
    <w:rsid w:val="00F92782"/>
    <w:rsid w:val="00F93AA9"/>
    <w:rsid w:val="00F96985"/>
    <w:rsid w:val="00F97838"/>
    <w:rsid w:val="00FA078D"/>
    <w:rsid w:val="00FA15F8"/>
    <w:rsid w:val="00FA2BB3"/>
    <w:rsid w:val="00FA36C3"/>
    <w:rsid w:val="00FB4C80"/>
    <w:rsid w:val="00FB6A6A"/>
    <w:rsid w:val="00FC7429"/>
    <w:rsid w:val="00FD07F6"/>
    <w:rsid w:val="00FD1EC8"/>
    <w:rsid w:val="00FD4666"/>
    <w:rsid w:val="00FD47ED"/>
    <w:rsid w:val="00FD74DB"/>
    <w:rsid w:val="00FD7660"/>
    <w:rsid w:val="00FE0655"/>
    <w:rsid w:val="00FE2365"/>
    <w:rsid w:val="00FE4C7B"/>
    <w:rsid w:val="00FE7336"/>
    <w:rsid w:val="00FE787C"/>
    <w:rsid w:val="00FF2A35"/>
    <w:rsid w:val="00FF45A5"/>
    <w:rsid w:val="00FF5C91"/>
    <w:rsid w:val="00FF6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694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C694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C694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C6949"/>
    <w:pPr>
      <w:numPr>
        <w:ilvl w:val="2"/>
      </w:numPr>
      <w:spacing w:before="120"/>
      <w:outlineLvl w:val="2"/>
    </w:pPr>
    <w:rPr>
      <w:sz w:val="28"/>
      <w:szCs w:val="28"/>
    </w:rPr>
  </w:style>
  <w:style w:type="paragraph" w:styleId="Heading4">
    <w:name w:val="heading 4"/>
    <w:basedOn w:val="Heading3"/>
    <w:next w:val="Normal"/>
    <w:qFormat/>
    <w:rsid w:val="00AC6949"/>
    <w:pPr>
      <w:numPr>
        <w:ilvl w:val="3"/>
      </w:numPr>
      <w:outlineLvl w:val="3"/>
    </w:pPr>
    <w:rPr>
      <w:sz w:val="24"/>
      <w:szCs w:val="24"/>
    </w:rPr>
  </w:style>
  <w:style w:type="paragraph" w:styleId="Heading5">
    <w:name w:val="heading 5"/>
    <w:basedOn w:val="Heading4"/>
    <w:next w:val="Normal"/>
    <w:qFormat/>
    <w:rsid w:val="00AC6949"/>
    <w:pPr>
      <w:numPr>
        <w:ilvl w:val="4"/>
      </w:numPr>
      <w:outlineLvl w:val="4"/>
    </w:pPr>
    <w:rPr>
      <w:sz w:val="22"/>
      <w:szCs w:val="22"/>
    </w:rPr>
  </w:style>
  <w:style w:type="paragraph" w:styleId="Heading6">
    <w:name w:val="heading 6"/>
    <w:basedOn w:val="Normal"/>
    <w:next w:val="Normal"/>
    <w:qFormat/>
    <w:rsid w:val="00AC6949"/>
    <w:pPr>
      <w:keepNext/>
      <w:keepLines/>
      <w:numPr>
        <w:ilvl w:val="5"/>
        <w:numId w:val="1"/>
      </w:numPr>
      <w:spacing w:before="120"/>
      <w:outlineLvl w:val="5"/>
    </w:pPr>
    <w:rPr>
      <w:rFonts w:cs="Arial"/>
    </w:rPr>
  </w:style>
  <w:style w:type="paragraph" w:styleId="Heading7">
    <w:name w:val="heading 7"/>
    <w:basedOn w:val="Normal"/>
    <w:next w:val="Normal"/>
    <w:qFormat/>
    <w:rsid w:val="00AC6949"/>
    <w:pPr>
      <w:keepNext/>
      <w:keepLines/>
      <w:numPr>
        <w:ilvl w:val="6"/>
        <w:numId w:val="1"/>
      </w:numPr>
      <w:spacing w:before="120"/>
      <w:outlineLvl w:val="6"/>
    </w:pPr>
    <w:rPr>
      <w:rFonts w:cs="Arial"/>
    </w:rPr>
  </w:style>
  <w:style w:type="paragraph" w:styleId="Heading8">
    <w:name w:val="heading 8"/>
    <w:basedOn w:val="Heading7"/>
    <w:next w:val="Normal"/>
    <w:qFormat/>
    <w:rsid w:val="00AC6949"/>
    <w:pPr>
      <w:numPr>
        <w:ilvl w:val="7"/>
      </w:numPr>
      <w:outlineLvl w:val="7"/>
    </w:pPr>
  </w:style>
  <w:style w:type="paragraph" w:styleId="Heading9">
    <w:name w:val="heading 9"/>
    <w:basedOn w:val="Heading8"/>
    <w:next w:val="Normal"/>
    <w:qFormat/>
    <w:rsid w:val="00AC6949"/>
    <w:pPr>
      <w:numPr>
        <w:ilvl w:val="8"/>
      </w:numPr>
      <w:outlineLvl w:val="8"/>
    </w:pPr>
  </w:style>
  <w:style w:type="character" w:default="1" w:styleId="DefaultParagraphFont">
    <w:name w:val="Default Paragraph Font"/>
    <w:uiPriority w:val="1"/>
    <w:semiHidden/>
    <w:unhideWhenUsed/>
    <w:rsid w:val="00AC69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6949"/>
  </w:style>
  <w:style w:type="paragraph" w:styleId="TOC8">
    <w:name w:val="toc 8"/>
    <w:basedOn w:val="TOC1"/>
    <w:semiHidden/>
    <w:rsid w:val="00AC6949"/>
    <w:pPr>
      <w:spacing w:before="180"/>
      <w:ind w:left="2693" w:hanging="2693"/>
    </w:pPr>
    <w:rPr>
      <w:b w:val="0"/>
      <w:bCs/>
    </w:rPr>
  </w:style>
  <w:style w:type="paragraph" w:styleId="TOC1">
    <w:name w:val="toc 1"/>
    <w:aliases w:val="Observation TOC2"/>
    <w:uiPriority w:val="39"/>
    <w:rsid w:val="00AC694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C6949"/>
    <w:pPr>
      <w:keepNext/>
      <w:keepLines/>
      <w:spacing w:before="180"/>
      <w:jc w:val="center"/>
    </w:pPr>
  </w:style>
  <w:style w:type="paragraph" w:styleId="Caption">
    <w:name w:val="caption"/>
    <w:basedOn w:val="Normal"/>
    <w:next w:val="Normal"/>
    <w:qFormat/>
    <w:rsid w:val="00AC6949"/>
    <w:pPr>
      <w:spacing w:after="240"/>
      <w:jc w:val="center"/>
    </w:pPr>
    <w:rPr>
      <w:b/>
      <w:bCs/>
    </w:rPr>
  </w:style>
  <w:style w:type="paragraph" w:styleId="TOC5">
    <w:name w:val="toc 5"/>
    <w:aliases w:val="Observation TOC"/>
    <w:basedOn w:val="TOC4"/>
    <w:semiHidden/>
    <w:rsid w:val="00AC6949"/>
    <w:pPr>
      <w:tabs>
        <w:tab w:val="right" w:pos="1701"/>
      </w:tabs>
      <w:ind w:left="1701" w:hanging="1701"/>
    </w:pPr>
  </w:style>
  <w:style w:type="paragraph" w:styleId="TOC4">
    <w:name w:val="toc 4"/>
    <w:basedOn w:val="TOC3"/>
    <w:semiHidden/>
    <w:rsid w:val="00AC6949"/>
    <w:pPr>
      <w:ind w:left="1418" w:hanging="1418"/>
    </w:pPr>
  </w:style>
  <w:style w:type="paragraph" w:styleId="TOC3">
    <w:name w:val="toc 3"/>
    <w:basedOn w:val="TOC2"/>
    <w:semiHidden/>
    <w:rsid w:val="00AC6949"/>
    <w:pPr>
      <w:ind w:left="1134" w:hanging="1134"/>
    </w:pPr>
  </w:style>
  <w:style w:type="paragraph" w:styleId="TOC2">
    <w:name w:val="toc 2"/>
    <w:basedOn w:val="TOC1"/>
    <w:semiHidden/>
    <w:rsid w:val="00AC6949"/>
    <w:pPr>
      <w:keepNext w:val="0"/>
      <w:spacing w:before="0"/>
      <w:ind w:left="851" w:hanging="851"/>
    </w:pPr>
    <w:rPr>
      <w:szCs w:val="20"/>
    </w:rPr>
  </w:style>
  <w:style w:type="paragraph" w:styleId="Index2">
    <w:name w:val="index 2"/>
    <w:basedOn w:val="Index1"/>
    <w:semiHidden/>
    <w:rsid w:val="00AC6949"/>
    <w:pPr>
      <w:ind w:left="284"/>
    </w:pPr>
  </w:style>
  <w:style w:type="paragraph" w:styleId="Index1">
    <w:name w:val="index 1"/>
    <w:basedOn w:val="Normal"/>
    <w:semiHidden/>
    <w:rsid w:val="00AC6949"/>
    <w:pPr>
      <w:keepLines/>
      <w:spacing w:after="0"/>
    </w:pPr>
  </w:style>
  <w:style w:type="paragraph" w:styleId="DocumentMap">
    <w:name w:val="Document Map"/>
    <w:basedOn w:val="Normal"/>
    <w:semiHidden/>
    <w:rsid w:val="00AC6949"/>
    <w:pPr>
      <w:shd w:val="clear" w:color="auto" w:fill="000080"/>
    </w:pPr>
    <w:rPr>
      <w:rFonts w:ascii="Tahoma" w:hAnsi="Tahoma" w:cs="Tahoma"/>
    </w:rPr>
  </w:style>
  <w:style w:type="paragraph" w:styleId="ListNumber2">
    <w:name w:val="List Number 2"/>
    <w:basedOn w:val="ListNumber"/>
    <w:rsid w:val="00AC6949"/>
    <w:pPr>
      <w:ind w:left="851"/>
    </w:pPr>
  </w:style>
  <w:style w:type="paragraph" w:styleId="ListNumber">
    <w:name w:val="List Number"/>
    <w:basedOn w:val="List"/>
    <w:rsid w:val="00AC6949"/>
  </w:style>
  <w:style w:type="paragraph" w:styleId="List">
    <w:name w:val="List"/>
    <w:basedOn w:val="Normal"/>
    <w:rsid w:val="00AC6949"/>
    <w:pPr>
      <w:ind w:left="568" w:hanging="284"/>
    </w:pPr>
  </w:style>
  <w:style w:type="paragraph" w:styleId="Header">
    <w:name w:val="header"/>
    <w:rsid w:val="00AC694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6949"/>
    <w:rPr>
      <w:b/>
      <w:bCs/>
      <w:position w:val="6"/>
      <w:sz w:val="16"/>
      <w:szCs w:val="16"/>
    </w:rPr>
  </w:style>
  <w:style w:type="paragraph" w:styleId="FootnoteText">
    <w:name w:val="footnote text"/>
    <w:basedOn w:val="Normal"/>
    <w:semiHidden/>
    <w:rsid w:val="00AC6949"/>
    <w:pPr>
      <w:keepLines/>
      <w:spacing w:after="0"/>
      <w:ind w:left="454" w:hanging="454"/>
    </w:pPr>
    <w:rPr>
      <w:sz w:val="16"/>
      <w:szCs w:val="16"/>
    </w:rPr>
  </w:style>
  <w:style w:type="paragraph" w:customStyle="1" w:styleId="3GPPHeader">
    <w:name w:val="3GPP_Header"/>
    <w:basedOn w:val="Normal"/>
    <w:rsid w:val="00AC6949"/>
    <w:pPr>
      <w:tabs>
        <w:tab w:val="left" w:pos="1701"/>
        <w:tab w:val="right" w:pos="9639"/>
      </w:tabs>
      <w:spacing w:after="240"/>
    </w:pPr>
    <w:rPr>
      <w:b/>
      <w:sz w:val="24"/>
    </w:rPr>
  </w:style>
  <w:style w:type="paragraph" w:styleId="TOC9">
    <w:name w:val="toc 9"/>
    <w:basedOn w:val="TOC8"/>
    <w:semiHidden/>
    <w:rsid w:val="00AC6949"/>
    <w:pPr>
      <w:ind w:left="1418" w:hanging="1418"/>
    </w:pPr>
  </w:style>
  <w:style w:type="paragraph" w:styleId="TOC6">
    <w:name w:val="toc 6"/>
    <w:basedOn w:val="TOC5"/>
    <w:next w:val="Normal"/>
    <w:semiHidden/>
    <w:rsid w:val="00AC6949"/>
    <w:pPr>
      <w:ind w:left="1985" w:hanging="1985"/>
    </w:pPr>
  </w:style>
  <w:style w:type="paragraph" w:styleId="TOC7">
    <w:name w:val="toc 7"/>
    <w:basedOn w:val="TOC6"/>
    <w:next w:val="Normal"/>
    <w:semiHidden/>
    <w:rsid w:val="00AC6949"/>
    <w:pPr>
      <w:ind w:left="2268" w:hanging="2268"/>
    </w:pPr>
  </w:style>
  <w:style w:type="paragraph" w:styleId="ListBullet2">
    <w:name w:val="List Bullet 2"/>
    <w:basedOn w:val="ListBullet"/>
    <w:rsid w:val="00AC6949"/>
    <w:pPr>
      <w:numPr>
        <w:numId w:val="6"/>
      </w:numPr>
    </w:pPr>
  </w:style>
  <w:style w:type="paragraph" w:styleId="ListBullet">
    <w:name w:val="List Bullet"/>
    <w:basedOn w:val="BodyText"/>
    <w:rsid w:val="00AC6949"/>
    <w:pPr>
      <w:numPr>
        <w:numId w:val="5"/>
      </w:numPr>
    </w:pPr>
  </w:style>
  <w:style w:type="paragraph" w:styleId="ListBullet3">
    <w:name w:val="List Bullet 3"/>
    <w:basedOn w:val="ListBullet2"/>
    <w:rsid w:val="00AC6949"/>
    <w:pPr>
      <w:numPr>
        <w:numId w:val="7"/>
      </w:numPr>
    </w:pPr>
  </w:style>
  <w:style w:type="paragraph" w:customStyle="1" w:styleId="EQ">
    <w:name w:val="EQ"/>
    <w:basedOn w:val="Normal"/>
    <w:next w:val="Normal"/>
    <w:rsid w:val="00AC6949"/>
    <w:pPr>
      <w:keepLines/>
      <w:tabs>
        <w:tab w:val="center" w:pos="4536"/>
        <w:tab w:val="right" w:pos="9072"/>
      </w:tabs>
      <w:spacing w:after="180"/>
      <w:jc w:val="left"/>
    </w:pPr>
    <w:rPr>
      <w:noProof/>
      <w:lang w:eastAsia="en-US"/>
    </w:rPr>
  </w:style>
  <w:style w:type="paragraph" w:styleId="List2">
    <w:name w:val="List 2"/>
    <w:basedOn w:val="List"/>
    <w:rsid w:val="00AC6949"/>
    <w:pPr>
      <w:ind w:left="851"/>
    </w:pPr>
  </w:style>
  <w:style w:type="paragraph" w:styleId="List3">
    <w:name w:val="List 3"/>
    <w:basedOn w:val="List2"/>
    <w:rsid w:val="00AC6949"/>
    <w:pPr>
      <w:ind w:left="1135"/>
    </w:pPr>
  </w:style>
  <w:style w:type="paragraph" w:styleId="List4">
    <w:name w:val="List 4"/>
    <w:basedOn w:val="List3"/>
    <w:rsid w:val="00AC6949"/>
    <w:pPr>
      <w:ind w:left="1418"/>
    </w:pPr>
  </w:style>
  <w:style w:type="paragraph" w:styleId="List5">
    <w:name w:val="List 5"/>
    <w:basedOn w:val="List4"/>
    <w:rsid w:val="00AC6949"/>
    <w:pPr>
      <w:ind w:left="1702"/>
    </w:pPr>
  </w:style>
  <w:style w:type="paragraph" w:customStyle="1" w:styleId="EditorsNote">
    <w:name w:val="Editor's Note"/>
    <w:basedOn w:val="Normal"/>
    <w:rsid w:val="00AC6949"/>
    <w:pPr>
      <w:keepLines/>
      <w:spacing w:after="180"/>
      <w:ind w:left="1135" w:hanging="851"/>
      <w:jc w:val="left"/>
    </w:pPr>
    <w:rPr>
      <w:color w:val="FF0000"/>
      <w:lang w:eastAsia="en-US"/>
    </w:rPr>
  </w:style>
  <w:style w:type="paragraph" w:styleId="ListBullet4">
    <w:name w:val="List Bullet 4"/>
    <w:basedOn w:val="ListBullet3"/>
    <w:rsid w:val="00AC6949"/>
    <w:pPr>
      <w:numPr>
        <w:numId w:val="8"/>
      </w:numPr>
    </w:pPr>
  </w:style>
  <w:style w:type="paragraph" w:styleId="ListBullet5">
    <w:name w:val="List Bullet 5"/>
    <w:basedOn w:val="ListBullet4"/>
    <w:rsid w:val="00AC6949"/>
    <w:pPr>
      <w:numPr>
        <w:numId w:val="4"/>
      </w:numPr>
    </w:pPr>
  </w:style>
  <w:style w:type="paragraph" w:styleId="Footer">
    <w:name w:val="footer"/>
    <w:basedOn w:val="Header"/>
    <w:semiHidden/>
    <w:rsid w:val="00AC6949"/>
    <w:pPr>
      <w:jc w:val="center"/>
    </w:pPr>
    <w:rPr>
      <w:i/>
      <w:iCs/>
    </w:rPr>
  </w:style>
  <w:style w:type="paragraph" w:customStyle="1" w:styleId="Reference">
    <w:name w:val="Reference"/>
    <w:basedOn w:val="Normal"/>
    <w:rsid w:val="00AC6949"/>
    <w:pPr>
      <w:numPr>
        <w:numId w:val="2"/>
      </w:numPr>
    </w:pPr>
  </w:style>
  <w:style w:type="paragraph" w:styleId="BalloonText">
    <w:name w:val="Balloon Text"/>
    <w:basedOn w:val="Normal"/>
    <w:semiHidden/>
    <w:rsid w:val="00AC6949"/>
    <w:rPr>
      <w:rFonts w:ascii="Tahoma" w:hAnsi="Tahoma" w:cs="Tahoma"/>
      <w:sz w:val="16"/>
      <w:szCs w:val="16"/>
    </w:rPr>
  </w:style>
  <w:style w:type="character" w:styleId="PageNumber">
    <w:name w:val="page number"/>
    <w:basedOn w:val="DefaultParagraphFont"/>
    <w:semiHidden/>
    <w:rsid w:val="00AC6949"/>
  </w:style>
  <w:style w:type="paragraph" w:styleId="BodyText">
    <w:name w:val="Body Text"/>
    <w:basedOn w:val="Normal"/>
    <w:link w:val="BodyTextChar"/>
    <w:rsid w:val="00AC6949"/>
  </w:style>
  <w:style w:type="character" w:styleId="Hyperlink">
    <w:name w:val="Hyperlink"/>
    <w:uiPriority w:val="99"/>
    <w:rsid w:val="00AC6949"/>
    <w:rPr>
      <w:color w:val="0000FF"/>
      <w:u w:val="single"/>
      <w:lang w:val="en-GB"/>
    </w:rPr>
  </w:style>
  <w:style w:type="character" w:styleId="FollowedHyperlink">
    <w:name w:val="FollowedHyperlink"/>
    <w:semiHidden/>
    <w:rsid w:val="00AC6949"/>
    <w:rPr>
      <w:color w:val="FF0000"/>
      <w:u w:val="single"/>
    </w:rPr>
  </w:style>
  <w:style w:type="character" w:styleId="CommentReference">
    <w:name w:val="annotation reference"/>
    <w:semiHidden/>
    <w:rsid w:val="00AC6949"/>
    <w:rPr>
      <w:sz w:val="16"/>
      <w:szCs w:val="16"/>
    </w:rPr>
  </w:style>
  <w:style w:type="paragraph" w:styleId="CommentText">
    <w:name w:val="annotation text"/>
    <w:basedOn w:val="Normal"/>
    <w:semiHidden/>
    <w:rsid w:val="00AC6949"/>
  </w:style>
  <w:style w:type="paragraph" w:styleId="CommentSubject">
    <w:name w:val="annotation subject"/>
    <w:basedOn w:val="CommentText"/>
    <w:next w:val="CommentText"/>
    <w:semiHidden/>
    <w:rsid w:val="00AC6949"/>
    <w:rPr>
      <w:b/>
      <w:bCs/>
    </w:rPr>
  </w:style>
  <w:style w:type="character" w:customStyle="1" w:styleId="Heading1Char">
    <w:name w:val="Heading 1 Char"/>
    <w:link w:val="Heading1"/>
    <w:rsid w:val="00AC6949"/>
    <w:rPr>
      <w:rFonts w:ascii="Arial" w:hAnsi="Arial" w:cs="Arial"/>
      <w:sz w:val="36"/>
      <w:szCs w:val="36"/>
      <w:lang w:val="en-GB" w:eastAsia="zh-CN"/>
    </w:rPr>
  </w:style>
  <w:style w:type="paragraph" w:customStyle="1" w:styleId="B1">
    <w:name w:val="B1"/>
    <w:basedOn w:val="List"/>
    <w:link w:val="B1Char"/>
    <w:rsid w:val="00AC6949"/>
    <w:pPr>
      <w:spacing w:after="180"/>
      <w:jc w:val="left"/>
    </w:pPr>
    <w:rPr>
      <w:lang w:eastAsia="en-US"/>
    </w:rPr>
  </w:style>
  <w:style w:type="paragraph" w:customStyle="1" w:styleId="B2">
    <w:name w:val="B2"/>
    <w:basedOn w:val="List2"/>
    <w:rsid w:val="00AC6949"/>
    <w:pPr>
      <w:spacing w:after="180"/>
      <w:jc w:val="left"/>
    </w:pPr>
    <w:rPr>
      <w:lang w:eastAsia="en-US"/>
    </w:rPr>
  </w:style>
  <w:style w:type="paragraph" w:customStyle="1" w:styleId="B3">
    <w:name w:val="B3"/>
    <w:basedOn w:val="List3"/>
    <w:rsid w:val="00AC6949"/>
    <w:pPr>
      <w:spacing w:after="180"/>
      <w:jc w:val="left"/>
    </w:pPr>
    <w:rPr>
      <w:lang w:eastAsia="en-US"/>
    </w:rPr>
  </w:style>
  <w:style w:type="paragraph" w:customStyle="1" w:styleId="B4">
    <w:name w:val="B4"/>
    <w:basedOn w:val="List4"/>
    <w:rsid w:val="00AC6949"/>
    <w:pPr>
      <w:spacing w:after="180"/>
      <w:jc w:val="left"/>
    </w:pPr>
    <w:rPr>
      <w:lang w:eastAsia="en-US"/>
    </w:rPr>
  </w:style>
  <w:style w:type="paragraph" w:customStyle="1" w:styleId="Proposal">
    <w:name w:val="Proposal"/>
    <w:basedOn w:val="Normal"/>
    <w:rsid w:val="00AC6949"/>
    <w:pPr>
      <w:numPr>
        <w:numId w:val="3"/>
      </w:numPr>
      <w:tabs>
        <w:tab w:val="clear" w:pos="1304"/>
        <w:tab w:val="left" w:pos="1701"/>
      </w:tabs>
      <w:ind w:left="1701" w:hanging="1701"/>
    </w:pPr>
    <w:rPr>
      <w:b/>
      <w:bCs/>
    </w:rPr>
  </w:style>
  <w:style w:type="character" w:customStyle="1" w:styleId="BodyTextChar">
    <w:name w:val="Body Text Char"/>
    <w:link w:val="BodyText"/>
    <w:rsid w:val="00AC6949"/>
    <w:rPr>
      <w:rFonts w:ascii="Arial" w:hAnsi="Arial"/>
      <w:lang w:val="en-GB" w:eastAsia="zh-CN"/>
    </w:rPr>
  </w:style>
  <w:style w:type="paragraph" w:customStyle="1" w:styleId="B5">
    <w:name w:val="B5"/>
    <w:basedOn w:val="List5"/>
    <w:rsid w:val="00AC6949"/>
    <w:pPr>
      <w:spacing w:after="180"/>
      <w:jc w:val="left"/>
    </w:pPr>
    <w:rPr>
      <w:lang w:eastAsia="en-US"/>
    </w:rPr>
  </w:style>
  <w:style w:type="paragraph" w:customStyle="1" w:styleId="EX">
    <w:name w:val="EX"/>
    <w:basedOn w:val="Normal"/>
    <w:rsid w:val="00AC6949"/>
    <w:pPr>
      <w:keepLines/>
      <w:spacing w:after="180"/>
      <w:ind w:left="1702" w:hanging="1418"/>
      <w:jc w:val="left"/>
    </w:pPr>
    <w:rPr>
      <w:lang w:eastAsia="en-US"/>
    </w:rPr>
  </w:style>
  <w:style w:type="paragraph" w:customStyle="1" w:styleId="EW">
    <w:name w:val="EW"/>
    <w:basedOn w:val="EX"/>
    <w:rsid w:val="00AC6949"/>
    <w:pPr>
      <w:spacing w:after="0"/>
    </w:pPr>
  </w:style>
  <w:style w:type="paragraph" w:customStyle="1" w:styleId="TAL">
    <w:name w:val="TAL"/>
    <w:basedOn w:val="Normal"/>
    <w:rsid w:val="00AC6949"/>
    <w:pPr>
      <w:keepNext/>
      <w:keepLines/>
      <w:spacing w:after="0"/>
      <w:jc w:val="left"/>
    </w:pPr>
    <w:rPr>
      <w:sz w:val="18"/>
      <w:lang w:eastAsia="en-US"/>
    </w:rPr>
  </w:style>
  <w:style w:type="paragraph" w:customStyle="1" w:styleId="TAC">
    <w:name w:val="TAC"/>
    <w:basedOn w:val="TAL"/>
    <w:rsid w:val="00AC6949"/>
    <w:pPr>
      <w:jc w:val="center"/>
    </w:pPr>
  </w:style>
  <w:style w:type="paragraph" w:customStyle="1" w:styleId="TAH">
    <w:name w:val="TAH"/>
    <w:basedOn w:val="TAC"/>
    <w:rsid w:val="00AC6949"/>
    <w:rPr>
      <w:b/>
    </w:rPr>
  </w:style>
  <w:style w:type="paragraph" w:customStyle="1" w:styleId="TAN">
    <w:name w:val="TAN"/>
    <w:basedOn w:val="TAL"/>
    <w:rsid w:val="00AC6949"/>
    <w:pPr>
      <w:ind w:left="851" w:hanging="851"/>
    </w:pPr>
  </w:style>
  <w:style w:type="paragraph" w:customStyle="1" w:styleId="TAR">
    <w:name w:val="TAR"/>
    <w:basedOn w:val="TAL"/>
    <w:rsid w:val="00AC6949"/>
    <w:pPr>
      <w:jc w:val="right"/>
    </w:pPr>
  </w:style>
  <w:style w:type="paragraph" w:customStyle="1" w:styleId="TH">
    <w:name w:val="TH"/>
    <w:basedOn w:val="Normal"/>
    <w:rsid w:val="00AC6949"/>
    <w:pPr>
      <w:keepNext/>
      <w:keepLines/>
      <w:spacing w:before="60" w:after="180"/>
      <w:jc w:val="center"/>
    </w:pPr>
    <w:rPr>
      <w:b/>
      <w:lang w:eastAsia="en-US"/>
    </w:rPr>
  </w:style>
  <w:style w:type="paragraph" w:customStyle="1" w:styleId="TF">
    <w:name w:val="TF"/>
    <w:basedOn w:val="TH"/>
    <w:rsid w:val="00AC6949"/>
    <w:pPr>
      <w:keepNext w:val="0"/>
      <w:spacing w:before="0" w:after="240"/>
    </w:pPr>
  </w:style>
  <w:style w:type="paragraph" w:customStyle="1" w:styleId="TT">
    <w:name w:val="TT"/>
    <w:basedOn w:val="Heading1"/>
    <w:next w:val="Normal"/>
    <w:rsid w:val="00AC6949"/>
    <w:pPr>
      <w:numPr>
        <w:numId w:val="0"/>
      </w:numPr>
      <w:ind w:left="1134" w:hanging="1134"/>
      <w:outlineLvl w:val="9"/>
    </w:pPr>
    <w:rPr>
      <w:rFonts w:cs="Times New Roman"/>
      <w:szCs w:val="20"/>
      <w:lang w:eastAsia="en-US"/>
    </w:rPr>
  </w:style>
  <w:style w:type="paragraph" w:customStyle="1" w:styleId="ZA">
    <w:name w:val="ZA"/>
    <w:rsid w:val="00AC69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69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69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69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6949"/>
  </w:style>
  <w:style w:type="paragraph" w:customStyle="1" w:styleId="ZH">
    <w:name w:val="ZH"/>
    <w:rsid w:val="00AC69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69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6949"/>
    <w:pPr>
      <w:framePr w:hRule="auto" w:wrap="notBeside" w:y="852"/>
    </w:pPr>
    <w:rPr>
      <w:i w:val="0"/>
      <w:sz w:val="40"/>
    </w:rPr>
  </w:style>
  <w:style w:type="paragraph" w:customStyle="1" w:styleId="ZU">
    <w:name w:val="ZU"/>
    <w:rsid w:val="00AC69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6949"/>
    <w:pPr>
      <w:framePr w:wrap="notBeside" w:y="16161"/>
    </w:pPr>
  </w:style>
  <w:style w:type="paragraph" w:customStyle="1" w:styleId="FP">
    <w:name w:val="FP"/>
    <w:basedOn w:val="Normal"/>
    <w:rsid w:val="00AC6949"/>
    <w:pPr>
      <w:spacing w:after="0"/>
      <w:jc w:val="left"/>
    </w:pPr>
    <w:rPr>
      <w:lang w:eastAsia="en-US"/>
    </w:rPr>
  </w:style>
  <w:style w:type="paragraph" w:customStyle="1" w:styleId="Observation">
    <w:name w:val="Observation"/>
    <w:basedOn w:val="Proposal"/>
    <w:qFormat/>
    <w:rsid w:val="00AC6949"/>
    <w:pPr>
      <w:numPr>
        <w:numId w:val="13"/>
      </w:numPr>
      <w:ind w:left="1701" w:hanging="1701"/>
    </w:pPr>
  </w:style>
  <w:style w:type="paragraph" w:styleId="TableofFigures">
    <w:name w:val="table of figures"/>
    <w:basedOn w:val="Normal"/>
    <w:next w:val="Normal"/>
    <w:uiPriority w:val="99"/>
    <w:rsid w:val="00AC6949"/>
    <w:pPr>
      <w:ind w:left="1418" w:hanging="1418"/>
      <w:jc w:val="left"/>
    </w:pPr>
    <w:rPr>
      <w:b/>
    </w:rPr>
  </w:style>
  <w:style w:type="paragraph" w:customStyle="1" w:styleId="Doc-text2">
    <w:name w:val="Doc-text2"/>
    <w:basedOn w:val="Normal"/>
    <w:link w:val="Doc-text2Char"/>
    <w:qFormat/>
    <w:rsid w:val="00AC694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C6949"/>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4C11"/>
    <w:pPr>
      <w:ind w:left="720"/>
      <w:contextualSpacing/>
    </w:pPr>
  </w:style>
  <w:style w:type="character" w:customStyle="1" w:styleId="B1Char">
    <w:name w:val="B1 Char"/>
    <w:link w:val="B1"/>
    <w:rsid w:val="00F43FA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0685331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Value>214</Value>
      <Value>382</Value>
      <Value>5</Value>
      <Value>4</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_dlc_DocId xmlns="f166a696-7b5b-4ccd-9f0c-ffde0cceec81">5NUHHDQN7SK2-1476151046-35445</_dlc_DocId>
    <_dlc_DocIdUrl xmlns="f166a696-7b5b-4ccd-9f0c-ffde0cceec81">
      <Url>https://ericsson.sharepoint.com/sites/star/_layouts/15/DocIdRedir.aspx?ID=5NUHHDQN7SK2-1476151046-35445</Url>
      <Description>5NUHHDQN7SK2-1476151046-35445</Description>
    </_dlc_DocIdUrl>
    <_dlc_DocIdPersistId xmlns="f166a696-7b5b-4ccd-9f0c-ffde0cceec81" xsi:nil="true"/>
    <_Flow_SignoffStatus xmlns="611109f9-ed58-4498-a270-1fb2086a5321" xsi:nil="true"/>
    <PublishingExpirationDate xmlns="http://schemas.microsoft.com/sharepoint/v3" xsi:nil="true"/>
    <PublishingStartDate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42cebd6447b3f7bf9e8d776224d49546">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1fdb74793e02f55f2c27a94c6662719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d8762117-8292-4133-b1c7-eab5c6487cfd"/>
    <ds:schemaRef ds:uri="http://www.w3.org/XML/1998/namespace"/>
    <ds:schemaRef ds:uri="http://purl.org/dc/terms/"/>
    <ds:schemaRef ds:uri="611109f9-ed58-4498-a270-1fb2086a5321"/>
    <ds:schemaRef ds:uri="http://schemas.microsoft.com/office/2006/documentManagement/types"/>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f166a696-7b5b-4ccd-9f0c-ffde0cceec81"/>
    <ds:schemaRef ds:uri="http://schemas.microsoft.com/sharepoint/v3"/>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E8D87DFB-FA02-43F6-9093-EE9C10C26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C4BE73-1ABA-4BF8-9899-F5DCFEE8A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1</TotalTime>
  <Pages>5</Pages>
  <Words>1134</Words>
  <Characters>9192</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Helka-Liina</cp:lastModifiedBy>
  <cp:revision>2</cp:revision>
  <cp:lastPrinted>2008-01-31T16:09:00Z</cp:lastPrinted>
  <dcterms:created xsi:type="dcterms:W3CDTF">2018-11-01T19:57:00Z</dcterms:created>
  <dcterms:modified xsi:type="dcterms:W3CDTF">2018-11-01T19:57:00Z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718d8f0e-f8ca-49f2-b32a-9aea014b86fd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y fmtid="{D5CDD505-2E9C-101B-9397-08002B2CF9AE}" pid="16" name="Comments">
    <vt:lpwstr/>
  </property>
  <property fmtid="{D5CDD505-2E9C-101B-9397-08002B2CF9AE}" pid="17" name="URL">
    <vt:lpwstr/>
  </property>
  <property fmtid="{D5CDD505-2E9C-101B-9397-08002B2CF9AE}" pid="18" name="EriCOLLProjectsTaxHTField0">
    <vt:lpwstr/>
  </property>
  <property fmtid="{D5CDD505-2E9C-101B-9397-08002B2CF9AE}" pid="19" name="EriCOLLOrganizationUnitTaxHTField0">
    <vt:lpwstr>GFTE ER Radio Access Technologies|692a7af5-c1f7-4d68-b1ab-a7920dfecb78</vt:lpwstr>
  </property>
  <property fmtid="{D5CDD505-2E9C-101B-9397-08002B2CF9AE}" pid="20" name="EriCOLLCategoryTaxHTField0">
    <vt:lpwstr>Research|7f1f7aab-c784-40ec-8666-825d2ac7abef</vt:lpwstr>
  </property>
  <property fmtid="{D5CDD505-2E9C-101B-9397-08002B2CF9AE}" pid="21" name="EriCOLLCompetenceTaxHTField0">
    <vt:lpwstr/>
  </property>
  <property fmtid="{D5CDD505-2E9C-101B-9397-08002B2CF9AE}" pid="22" name="EriCOLLCustomerTaxHTField0">
    <vt:lpwstr/>
  </property>
  <property fmtid="{D5CDD505-2E9C-101B-9397-08002B2CF9AE}" pid="23" name="EriCOLLCountryTaxHTField0">
    <vt:lpwstr/>
  </property>
  <property fmtid="{D5CDD505-2E9C-101B-9397-08002B2CF9AE}" pid="24" name="EriCOLLProcessTaxHTField0">
    <vt:lpwstr/>
  </property>
  <property fmtid="{D5CDD505-2E9C-101B-9397-08002B2CF9AE}" pid="25" name="EriCOLLProductsTaxHTField0">
    <vt:lpwstr/>
  </property>
</Properties>
</file>